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3A27" w:rsidRDefault="00193A27" w:rsidP="00193A27">
      <w:pPr>
        <w:jc w:val="center"/>
        <w:rPr>
          <w:rFonts w:hint="eastAsia"/>
          <w:sz w:val="28"/>
          <w:szCs w:val="28"/>
        </w:rPr>
      </w:pPr>
      <w:r w:rsidRPr="00193A27">
        <w:rPr>
          <w:rFonts w:hint="eastAsia"/>
          <w:sz w:val="28"/>
          <w:szCs w:val="28"/>
        </w:rPr>
        <w:t>《中国节日影像志》</w:t>
      </w:r>
      <w:r w:rsidRPr="00193A27">
        <w:rPr>
          <w:rFonts w:hint="eastAsia"/>
          <w:sz w:val="28"/>
          <w:szCs w:val="28"/>
        </w:rPr>
        <w:t>2014</w:t>
      </w:r>
      <w:r w:rsidRPr="00193A27">
        <w:rPr>
          <w:rFonts w:hint="eastAsia"/>
          <w:sz w:val="28"/>
          <w:szCs w:val="28"/>
        </w:rPr>
        <w:t>年招标子课题</w:t>
      </w:r>
    </w:p>
    <w:p w:rsidR="00193A27" w:rsidRDefault="00193A27" w:rsidP="00193A27">
      <w:pPr>
        <w:jc w:val="center"/>
        <w:rPr>
          <w:rFonts w:hint="eastAsia"/>
          <w:sz w:val="28"/>
          <w:szCs w:val="28"/>
        </w:rPr>
      </w:pPr>
      <w:r w:rsidRPr="00193A27">
        <w:rPr>
          <w:rFonts w:hint="eastAsia"/>
          <w:szCs w:val="28"/>
        </w:rPr>
        <w:t>（以具体地点的节日申报立项，例如春节，看选报</w:t>
      </w:r>
      <w:r w:rsidRPr="00193A27">
        <w:rPr>
          <w:rFonts w:hint="eastAsia"/>
          <w:szCs w:val="28"/>
        </w:rPr>
        <w:t>*</w:t>
      </w:r>
      <w:r w:rsidRPr="00193A27">
        <w:rPr>
          <w:rFonts w:hint="eastAsia"/>
          <w:szCs w:val="28"/>
        </w:rPr>
        <w:t>省</w:t>
      </w:r>
      <w:r w:rsidRPr="00193A27">
        <w:rPr>
          <w:rFonts w:hint="eastAsia"/>
          <w:szCs w:val="28"/>
        </w:rPr>
        <w:t>*</w:t>
      </w:r>
      <w:r w:rsidRPr="00193A27">
        <w:rPr>
          <w:rFonts w:hint="eastAsia"/>
          <w:szCs w:val="28"/>
        </w:rPr>
        <w:t>市</w:t>
      </w:r>
      <w:r w:rsidRPr="00193A27">
        <w:rPr>
          <w:rFonts w:hint="eastAsia"/>
          <w:szCs w:val="28"/>
        </w:rPr>
        <w:t>*</w:t>
      </w:r>
      <w:r w:rsidRPr="00193A27">
        <w:rPr>
          <w:rFonts w:hint="eastAsia"/>
          <w:szCs w:val="28"/>
        </w:rPr>
        <w:t>县</w:t>
      </w:r>
      <w:r w:rsidRPr="00193A27">
        <w:rPr>
          <w:rFonts w:hint="eastAsia"/>
          <w:szCs w:val="28"/>
        </w:rPr>
        <w:t>*</w:t>
      </w:r>
      <w:r w:rsidRPr="00193A27">
        <w:rPr>
          <w:rFonts w:hint="eastAsia"/>
          <w:szCs w:val="28"/>
        </w:rPr>
        <w:t>村的春</w:t>
      </w:r>
      <w:r w:rsidRPr="00193A27">
        <w:rPr>
          <w:rFonts w:hint="eastAsia"/>
          <w:sz w:val="28"/>
          <w:szCs w:val="28"/>
        </w:rPr>
        <w:t>节）</w:t>
      </w:r>
    </w:p>
    <w:p w:rsidR="00193A27" w:rsidRP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 w:rsidRPr="00193A27">
        <w:rPr>
          <w:rFonts w:hint="eastAsia"/>
          <w:szCs w:val="28"/>
        </w:rPr>
        <w:t>春节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 w:rsidRPr="00193A27">
        <w:rPr>
          <w:rFonts w:hint="eastAsia"/>
          <w:szCs w:val="28"/>
        </w:rPr>
        <w:t>清明节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端午节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中秋节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中元节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二月二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七夕节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重阳节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妙峰山庙会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泰山东岳庙会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苍岩山庙会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花儿会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蚂拐节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壮族三月三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火把节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彝年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藏历年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雪顿节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望果节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萨玛节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盘王节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祝著节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绕三灵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泼水节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阔时节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哈节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端节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卯节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卡雀哇节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特懋克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西迁节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撒班节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青苗节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葫芦节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目瑙纵歌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分龙节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门巴族年节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珞巴族年节</w:t>
      </w:r>
    </w:p>
    <w:p w:rsid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阿聂节</w:t>
      </w:r>
    </w:p>
    <w:p w:rsidR="00193A27" w:rsidRPr="00193A27" w:rsidRDefault="00193A27" w:rsidP="00193A27">
      <w:pPr>
        <w:pStyle w:val="a5"/>
        <w:numPr>
          <w:ilvl w:val="0"/>
          <w:numId w:val="1"/>
        </w:numPr>
        <w:ind w:firstLineChars="0"/>
        <w:rPr>
          <w:rFonts w:hint="eastAsia"/>
          <w:szCs w:val="28"/>
        </w:rPr>
      </w:pPr>
      <w:r>
        <w:rPr>
          <w:rFonts w:hint="eastAsia"/>
          <w:szCs w:val="28"/>
        </w:rPr>
        <w:t>其他自选主题项目</w:t>
      </w:r>
    </w:p>
    <w:sectPr w:rsidR="00193A27" w:rsidRPr="00193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DBF" w:rsidRDefault="006D6DBF" w:rsidP="00193A27">
      <w:r>
        <w:separator/>
      </w:r>
    </w:p>
  </w:endnote>
  <w:endnote w:type="continuationSeparator" w:id="1">
    <w:p w:rsidR="006D6DBF" w:rsidRDefault="006D6DBF" w:rsidP="00193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DBF" w:rsidRDefault="006D6DBF" w:rsidP="00193A27">
      <w:r>
        <w:separator/>
      </w:r>
    </w:p>
  </w:footnote>
  <w:footnote w:type="continuationSeparator" w:id="1">
    <w:p w:rsidR="006D6DBF" w:rsidRDefault="006D6DBF" w:rsidP="00193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95619"/>
    <w:multiLevelType w:val="hybridMultilevel"/>
    <w:tmpl w:val="D87A69CC"/>
    <w:lvl w:ilvl="0" w:tplc="509A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A27"/>
    <w:rsid w:val="00193A27"/>
    <w:rsid w:val="006D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A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A27"/>
    <w:rPr>
      <w:sz w:val="18"/>
      <w:szCs w:val="18"/>
    </w:rPr>
  </w:style>
  <w:style w:type="paragraph" w:styleId="a5">
    <w:name w:val="List Paragraph"/>
    <w:basedOn w:val="a"/>
    <w:uiPriority w:val="34"/>
    <w:qFormat/>
    <w:rsid w:val="00193A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段梅娟</dc:creator>
  <cp:keywords/>
  <dc:description/>
  <cp:lastModifiedBy>段梅娟</cp:lastModifiedBy>
  <cp:revision>2</cp:revision>
  <dcterms:created xsi:type="dcterms:W3CDTF">2014-04-23T03:18:00Z</dcterms:created>
  <dcterms:modified xsi:type="dcterms:W3CDTF">2014-04-23T03:30:00Z</dcterms:modified>
</cp:coreProperties>
</file>