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BA" w:rsidRDefault="007129BA" w:rsidP="007129BA">
      <w:pPr>
        <w:pStyle w:val="western"/>
        <w:shd w:val="clear" w:color="auto" w:fill="FFFFFF"/>
        <w:spacing w:before="0" w:beforeAutospacing="0" w:after="0" w:afterAutospacing="0" w:line="576" w:lineRule="atLeast"/>
        <w:jc w:val="center"/>
        <w:rPr>
          <w:color w:val="111111"/>
          <w:sz w:val="21"/>
          <w:szCs w:val="21"/>
        </w:rPr>
      </w:pPr>
      <w:r>
        <w:rPr>
          <w:rFonts w:ascii="Times New Roman" w:hAnsi="Times New Roman" w:cs="Times New Roman"/>
          <w:color w:val="111111"/>
          <w:sz w:val="48"/>
          <w:szCs w:val="48"/>
        </w:rPr>
        <w:t>2019</w:t>
      </w:r>
      <w:r>
        <w:rPr>
          <w:rFonts w:ascii="方正小标宋_GBK" w:eastAsia="方正小标宋_GBK" w:hint="eastAsia"/>
          <w:color w:val="111111"/>
          <w:sz w:val="48"/>
          <w:szCs w:val="48"/>
        </w:rPr>
        <w:t>年度南京市软科学研究计划</w:t>
      </w:r>
    </w:p>
    <w:p w:rsidR="007129BA" w:rsidRDefault="007129BA" w:rsidP="007129BA">
      <w:pPr>
        <w:pStyle w:val="western"/>
        <w:shd w:val="clear" w:color="auto" w:fill="FFFFFF"/>
        <w:spacing w:before="0" w:beforeAutospacing="0" w:after="0" w:afterAutospacing="0" w:line="576" w:lineRule="atLeast"/>
        <w:jc w:val="center"/>
        <w:rPr>
          <w:rFonts w:hint="eastAsia"/>
          <w:color w:val="111111"/>
          <w:sz w:val="21"/>
          <w:szCs w:val="21"/>
        </w:rPr>
      </w:pPr>
      <w:r>
        <w:rPr>
          <w:rFonts w:ascii="方正小标宋_GBK" w:eastAsia="方正小标宋_GBK" w:hint="eastAsia"/>
          <w:color w:val="111111"/>
          <w:sz w:val="48"/>
          <w:szCs w:val="48"/>
        </w:rPr>
        <w:t>项目申报指南</w:t>
      </w:r>
    </w:p>
    <w:p w:rsidR="007129BA" w:rsidRDefault="007129BA" w:rsidP="007129BA">
      <w:pPr>
        <w:pStyle w:val="western"/>
        <w:shd w:val="clear" w:color="auto" w:fill="FFFFFF"/>
        <w:spacing w:before="0" w:beforeAutospacing="0" w:after="0" w:afterAutospacing="0" w:line="634" w:lineRule="atLeast"/>
        <w:ind w:firstLine="634"/>
        <w:rPr>
          <w:rFonts w:hint="eastAsia"/>
          <w:color w:val="111111"/>
          <w:sz w:val="21"/>
          <w:szCs w:val="21"/>
        </w:rPr>
      </w:pPr>
    </w:p>
    <w:p w:rsidR="007129BA" w:rsidRDefault="007129BA" w:rsidP="007129BA">
      <w:pPr>
        <w:pStyle w:val="western"/>
        <w:shd w:val="clear" w:color="auto" w:fill="FFFFFF"/>
        <w:spacing w:before="0" w:beforeAutospacing="0" w:after="0" w:afterAutospacing="0"/>
        <w:ind w:firstLine="634"/>
        <w:rPr>
          <w:rFonts w:hint="eastAsia"/>
          <w:color w:val="111111"/>
          <w:sz w:val="21"/>
          <w:szCs w:val="21"/>
        </w:rPr>
      </w:pPr>
      <w:r>
        <w:rPr>
          <w:rFonts w:ascii="方正黑体简体" w:eastAsia="方正黑体简体" w:hint="eastAsia"/>
          <w:color w:val="111111"/>
          <w:sz w:val="27"/>
          <w:szCs w:val="27"/>
        </w:rPr>
        <w:t>一、重点项目</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1.南京加快东部崛起深度融入长三角城市群创新链与产业链研究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111111"/>
          <w:sz w:val="27"/>
          <w:szCs w:val="27"/>
        </w:rPr>
        <w:t>主要内容</w:t>
      </w:r>
      <w:r>
        <w:rPr>
          <w:rFonts w:ascii="方正仿宋_GBK" w:eastAsia="方正仿宋_GBK" w:hint="eastAsia"/>
          <w:color w:val="111111"/>
          <w:sz w:val="27"/>
          <w:szCs w:val="27"/>
        </w:rPr>
        <w:t>：研究如何充分用好东部地区密集的科教资源，以建设麒麟科学城等创新载体为先手，深度融入长三角城市群创新链与产业链，打造城市转型升级的新增长极。</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2B2B2B"/>
          <w:sz w:val="27"/>
          <w:szCs w:val="27"/>
        </w:rPr>
        <w:t>2.</w:t>
      </w:r>
      <w:r>
        <w:rPr>
          <w:rFonts w:ascii="方正仿宋_GBK" w:eastAsia="方正仿宋_GBK" w:hint="eastAsia"/>
          <w:color w:val="111111"/>
          <w:sz w:val="27"/>
          <w:szCs w:val="27"/>
        </w:rPr>
        <w:t>南京创新都市产业经济发展模式研究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111111"/>
          <w:sz w:val="27"/>
          <w:szCs w:val="27"/>
        </w:rPr>
        <w:t>主要内容</w:t>
      </w:r>
      <w:r>
        <w:rPr>
          <w:rFonts w:ascii="方正仿宋_GBK" w:eastAsia="方正仿宋_GBK" w:hint="eastAsia"/>
          <w:color w:val="111111"/>
          <w:sz w:val="27"/>
          <w:szCs w:val="27"/>
        </w:rPr>
        <w:t>：研究如何创新都市产业经济发展模式，打造城市 “硅巷”，推动创新载体与高校院所、城市空间有效融合，有效促进主城区转型发展的和创新载体提档升级的对策建议。</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2B2B2B"/>
          <w:sz w:val="27"/>
          <w:szCs w:val="27"/>
        </w:rPr>
        <w:t>3.</w:t>
      </w:r>
      <w:r>
        <w:rPr>
          <w:rFonts w:ascii="方正仿宋_GBK" w:eastAsia="方正仿宋_GBK" w:hint="eastAsia"/>
          <w:color w:val="111111"/>
          <w:sz w:val="27"/>
          <w:szCs w:val="27"/>
        </w:rPr>
        <w:t>南京地标产业与重点高校优势学科融合发展模式研究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2B2B2B"/>
          <w:sz w:val="27"/>
          <w:szCs w:val="27"/>
        </w:rPr>
        <w:t>主要内容</w:t>
      </w:r>
      <w:r>
        <w:rPr>
          <w:rFonts w:ascii="方正仿宋_GBK" w:eastAsia="方正仿宋_GBK" w:hint="eastAsia"/>
          <w:color w:val="2B2B2B"/>
          <w:sz w:val="27"/>
          <w:szCs w:val="27"/>
        </w:rPr>
        <w:t>：聚焦人工智能、集成电路、新能源汽车等产业地标，充分发挥重点高校学科优势，促进产业与科研深度融合，探索构建具有南京特色地标产业与重点高校优势学科融合发展新模式。</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2B2B2B"/>
          <w:sz w:val="27"/>
          <w:szCs w:val="27"/>
        </w:rPr>
        <w:t>4.</w:t>
      </w:r>
      <w:r>
        <w:rPr>
          <w:rFonts w:ascii="方正仿宋_GBK" w:eastAsia="方正仿宋_GBK" w:hint="eastAsia"/>
          <w:color w:val="111111"/>
          <w:sz w:val="27"/>
          <w:szCs w:val="27"/>
        </w:rPr>
        <w:t>高质量发展背景下南京新型研发机构运行机制创新研究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2B2B2B"/>
          <w:sz w:val="27"/>
          <w:szCs w:val="27"/>
        </w:rPr>
        <w:t>主要内容</w:t>
      </w:r>
      <w:r>
        <w:rPr>
          <w:rFonts w:ascii="方正仿宋_GBK" w:eastAsia="方正仿宋_GBK" w:hint="eastAsia"/>
          <w:color w:val="2B2B2B"/>
          <w:sz w:val="27"/>
          <w:szCs w:val="27"/>
        </w:rPr>
        <w:t>：根据高质量发展新型研发机构的要求，探索“技术+</w:t>
      </w:r>
      <w:r>
        <w:rPr>
          <w:rFonts w:ascii="方正仿宋_GBK" w:eastAsia="方正仿宋_GBK" w:hint="eastAsia"/>
          <w:color w:val="111111"/>
          <w:sz w:val="27"/>
          <w:szCs w:val="27"/>
        </w:rPr>
        <w:t>管理+资本”的高效运作新机制，促进新型研发机构科技成果转化、科技企业孵化的量质齐升。</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2B2B2B"/>
          <w:sz w:val="27"/>
          <w:szCs w:val="27"/>
        </w:rPr>
        <w:t>5.</w:t>
      </w:r>
      <w:r>
        <w:rPr>
          <w:rFonts w:ascii="方正仿宋_GBK" w:eastAsia="方正仿宋_GBK" w:hint="eastAsia"/>
          <w:color w:val="111111"/>
          <w:sz w:val="27"/>
          <w:szCs w:val="27"/>
        </w:rPr>
        <w:t>南京优化科技金融产品和服务的对策研究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2B2B2B"/>
          <w:sz w:val="27"/>
          <w:szCs w:val="27"/>
        </w:rPr>
        <w:lastRenderedPageBreak/>
        <w:t>主要内容</w:t>
      </w:r>
      <w:r>
        <w:rPr>
          <w:rFonts w:ascii="方正仿宋_GBK" w:eastAsia="方正仿宋_GBK" w:hint="eastAsia"/>
          <w:color w:val="2B2B2B"/>
          <w:sz w:val="27"/>
          <w:szCs w:val="27"/>
        </w:rPr>
        <w:t>：研究南京如何创新科技金融产品、健全培育服务体系，提升科技金融供给能力，助力金融资源支持创新名城建设的对策建议。</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2B2B2B"/>
          <w:sz w:val="27"/>
          <w:szCs w:val="27"/>
        </w:rPr>
        <w:t>6.</w:t>
      </w:r>
      <w:r>
        <w:rPr>
          <w:rFonts w:ascii="方正仿宋_GBK" w:eastAsia="方正仿宋_GBK" w:hint="eastAsia"/>
          <w:color w:val="111111"/>
          <w:sz w:val="27"/>
          <w:szCs w:val="27"/>
        </w:rPr>
        <w:t>南京依托“校友经济”促进校地深度融合发展对策研究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2B2B2B"/>
          <w:sz w:val="27"/>
          <w:szCs w:val="27"/>
        </w:rPr>
        <w:t>主要内容</w:t>
      </w:r>
      <w:r>
        <w:rPr>
          <w:rFonts w:ascii="方正仿宋_GBK" w:eastAsia="方正仿宋_GBK" w:hint="eastAsia"/>
          <w:color w:val="2B2B2B"/>
          <w:sz w:val="27"/>
          <w:szCs w:val="27"/>
        </w:rPr>
        <w:t>：研究南京如何依托“校友经济”，通过解决校友组织、校友活动、校友回</w:t>
      </w:r>
      <w:proofErr w:type="gramStart"/>
      <w:r>
        <w:rPr>
          <w:rFonts w:ascii="方正仿宋_GBK" w:eastAsia="方正仿宋_GBK" w:hint="eastAsia"/>
          <w:color w:val="2B2B2B"/>
          <w:sz w:val="27"/>
          <w:szCs w:val="27"/>
        </w:rPr>
        <w:t>宁创业</w:t>
      </w:r>
      <w:proofErr w:type="gramEnd"/>
      <w:r>
        <w:rPr>
          <w:rFonts w:ascii="方正仿宋_GBK" w:eastAsia="方正仿宋_GBK" w:hint="eastAsia"/>
          <w:color w:val="2B2B2B"/>
          <w:sz w:val="27"/>
          <w:szCs w:val="27"/>
        </w:rPr>
        <w:t>等问题，促进校地深度融合发展的对策建议。</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2B2B2B"/>
          <w:sz w:val="27"/>
          <w:szCs w:val="27"/>
        </w:rPr>
        <w:t>7.</w:t>
      </w:r>
      <w:r>
        <w:rPr>
          <w:rFonts w:ascii="方正仿宋_GBK" w:eastAsia="方正仿宋_GBK" w:hint="eastAsia"/>
          <w:color w:val="111111"/>
          <w:sz w:val="27"/>
          <w:szCs w:val="27"/>
        </w:rPr>
        <w:t>新形势下南京高层次人才国际化招引机制研究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2B2B2B"/>
          <w:sz w:val="27"/>
          <w:szCs w:val="27"/>
        </w:rPr>
        <w:t>主要内容</w:t>
      </w:r>
      <w:r>
        <w:rPr>
          <w:rFonts w:ascii="方正仿宋_GBK" w:eastAsia="方正仿宋_GBK" w:hint="eastAsia"/>
          <w:color w:val="2B2B2B"/>
          <w:sz w:val="27"/>
          <w:szCs w:val="27"/>
        </w:rPr>
        <w:t>：根据不断变化的国际形势，研究南京在高层次人才国际化招引机制上进行应对性调整的对策建议。</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8.南京颠覆性技术的识别评价及支持机制研究。</w:t>
      </w:r>
    </w:p>
    <w:p w:rsidR="007129BA" w:rsidRDefault="007129BA" w:rsidP="007129BA">
      <w:pPr>
        <w:pStyle w:val="western"/>
        <w:shd w:val="clear" w:color="auto" w:fill="FFFFFF"/>
        <w:spacing w:before="0" w:beforeAutospacing="0" w:after="0" w:afterAutospacing="0" w:line="576" w:lineRule="atLeast"/>
        <w:ind w:firstLine="648"/>
        <w:rPr>
          <w:rFonts w:hint="eastAsia"/>
          <w:color w:val="111111"/>
          <w:sz w:val="21"/>
          <w:szCs w:val="21"/>
        </w:rPr>
      </w:pPr>
      <w:r>
        <w:rPr>
          <w:rStyle w:val="a5"/>
          <w:rFonts w:ascii="方正仿宋_GBK" w:eastAsia="方正仿宋_GBK" w:hint="eastAsia"/>
          <w:color w:val="111111"/>
          <w:sz w:val="27"/>
          <w:szCs w:val="27"/>
        </w:rPr>
        <w:t>主要内容</w:t>
      </w:r>
      <w:r>
        <w:rPr>
          <w:rFonts w:ascii="方正仿宋_GBK" w:eastAsia="方正仿宋_GBK" w:hint="eastAsia"/>
          <w:color w:val="111111"/>
          <w:sz w:val="27"/>
          <w:szCs w:val="27"/>
        </w:rPr>
        <w:t>：研究颠覆性技术孕育、成长、演进及爆发的模式与路径，从政策设计、机制优化、环境营造等视角，研究提出南京推动颠覆性技术创新的对策。</w:t>
      </w:r>
    </w:p>
    <w:p w:rsidR="007129BA" w:rsidRDefault="007129BA" w:rsidP="007129BA">
      <w:pPr>
        <w:pStyle w:val="western"/>
        <w:shd w:val="clear" w:color="auto" w:fill="FFFFFF"/>
        <w:spacing w:before="0" w:beforeAutospacing="0" w:after="0" w:afterAutospacing="0"/>
        <w:ind w:firstLine="634"/>
        <w:rPr>
          <w:rFonts w:hint="eastAsia"/>
          <w:color w:val="111111"/>
          <w:sz w:val="21"/>
          <w:szCs w:val="21"/>
        </w:rPr>
      </w:pPr>
      <w:r>
        <w:rPr>
          <w:rFonts w:ascii="方正黑体简体" w:eastAsia="方正黑体简体" w:hint="eastAsia"/>
          <w:color w:val="111111"/>
          <w:sz w:val="27"/>
          <w:szCs w:val="27"/>
        </w:rPr>
        <w:t>二、一般项目</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1.提升省会城市功能和中心城市首位度相关问题研究；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2.实施创新驱动发展战略，高标准建设创新名城相关问题研究；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3.深化改革开放，增强经济社会发展的动力活力相关问题研究；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4.提升城市功能品质，加快建设“美丽古都”相关问题研究；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5.加强生态环境治理，促进生态环境质量持续改善相关问题研究；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6.实施乡村振兴战略，推进农业农村现代化相关问题研究；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7.文化与科技融合，提升城市</w:t>
      </w:r>
      <w:proofErr w:type="gramStart"/>
      <w:r>
        <w:rPr>
          <w:rFonts w:ascii="方正仿宋_GBK" w:eastAsia="方正仿宋_GBK" w:hint="eastAsia"/>
          <w:color w:val="111111"/>
          <w:sz w:val="27"/>
          <w:szCs w:val="27"/>
        </w:rPr>
        <w:t>软实力</w:t>
      </w:r>
      <w:proofErr w:type="gramEnd"/>
      <w:r>
        <w:rPr>
          <w:rFonts w:ascii="方正仿宋_GBK" w:eastAsia="方正仿宋_GBK" w:hint="eastAsia"/>
          <w:color w:val="111111"/>
          <w:sz w:val="27"/>
          <w:szCs w:val="27"/>
        </w:rPr>
        <w:t>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8.保障和改善民生，增进民生福祉相关问题研究；</w:t>
      </w:r>
    </w:p>
    <w:p w:rsidR="007129BA" w:rsidRDefault="007129BA" w:rsidP="007129BA">
      <w:pPr>
        <w:pStyle w:val="western"/>
        <w:shd w:val="clear" w:color="auto" w:fill="FFFFFF"/>
        <w:spacing w:before="0" w:beforeAutospacing="0" w:after="0" w:afterAutospacing="0" w:line="576" w:lineRule="atLeast"/>
        <w:ind w:firstLine="634"/>
        <w:rPr>
          <w:rFonts w:hint="eastAsia"/>
          <w:color w:val="111111"/>
          <w:sz w:val="21"/>
          <w:szCs w:val="21"/>
        </w:rPr>
      </w:pPr>
      <w:r>
        <w:rPr>
          <w:rFonts w:ascii="方正仿宋_GBK" w:eastAsia="方正仿宋_GBK" w:hint="eastAsia"/>
          <w:color w:val="111111"/>
          <w:sz w:val="27"/>
          <w:szCs w:val="27"/>
        </w:rPr>
        <w:t>9.其他事关南京经济和社会发展方面的重要问题和政策研究。</w:t>
      </w:r>
    </w:p>
    <w:p w:rsidR="00980F1A" w:rsidRPr="007129BA" w:rsidRDefault="00980F1A">
      <w:bookmarkStart w:id="0" w:name="_GoBack"/>
      <w:bookmarkEnd w:id="0"/>
    </w:p>
    <w:sectPr w:rsidR="00980F1A" w:rsidRPr="00712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DE" w:rsidRDefault="006778DE" w:rsidP="007129BA">
      <w:r>
        <w:separator/>
      </w:r>
    </w:p>
  </w:endnote>
  <w:endnote w:type="continuationSeparator" w:id="0">
    <w:p w:rsidR="006778DE" w:rsidRDefault="006778DE" w:rsidP="0071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DE" w:rsidRDefault="006778DE" w:rsidP="007129BA">
      <w:r>
        <w:separator/>
      </w:r>
    </w:p>
  </w:footnote>
  <w:footnote w:type="continuationSeparator" w:id="0">
    <w:p w:rsidR="006778DE" w:rsidRDefault="006778DE" w:rsidP="00712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2D"/>
    <w:rsid w:val="0022292D"/>
    <w:rsid w:val="006778DE"/>
    <w:rsid w:val="007129BA"/>
    <w:rsid w:val="00980F1A"/>
    <w:rsid w:val="00C4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29BA"/>
    <w:rPr>
      <w:sz w:val="18"/>
      <w:szCs w:val="18"/>
    </w:rPr>
  </w:style>
  <w:style w:type="paragraph" w:styleId="a4">
    <w:name w:val="footer"/>
    <w:basedOn w:val="a"/>
    <w:link w:val="Char0"/>
    <w:uiPriority w:val="99"/>
    <w:unhideWhenUsed/>
    <w:rsid w:val="007129BA"/>
    <w:pPr>
      <w:tabs>
        <w:tab w:val="center" w:pos="4153"/>
        <w:tab w:val="right" w:pos="8306"/>
      </w:tabs>
      <w:snapToGrid w:val="0"/>
      <w:jc w:val="left"/>
    </w:pPr>
    <w:rPr>
      <w:sz w:val="18"/>
      <w:szCs w:val="18"/>
    </w:rPr>
  </w:style>
  <w:style w:type="character" w:customStyle="1" w:styleId="Char0">
    <w:name w:val="页脚 Char"/>
    <w:basedOn w:val="a0"/>
    <w:link w:val="a4"/>
    <w:uiPriority w:val="99"/>
    <w:rsid w:val="007129BA"/>
    <w:rPr>
      <w:sz w:val="18"/>
      <w:szCs w:val="18"/>
    </w:rPr>
  </w:style>
  <w:style w:type="paragraph" w:customStyle="1" w:styleId="western">
    <w:name w:val="western"/>
    <w:basedOn w:val="a"/>
    <w:rsid w:val="007129B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129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29BA"/>
    <w:rPr>
      <w:sz w:val="18"/>
      <w:szCs w:val="18"/>
    </w:rPr>
  </w:style>
  <w:style w:type="paragraph" w:styleId="a4">
    <w:name w:val="footer"/>
    <w:basedOn w:val="a"/>
    <w:link w:val="Char0"/>
    <w:uiPriority w:val="99"/>
    <w:unhideWhenUsed/>
    <w:rsid w:val="007129BA"/>
    <w:pPr>
      <w:tabs>
        <w:tab w:val="center" w:pos="4153"/>
        <w:tab w:val="right" w:pos="8306"/>
      </w:tabs>
      <w:snapToGrid w:val="0"/>
      <w:jc w:val="left"/>
    </w:pPr>
    <w:rPr>
      <w:sz w:val="18"/>
      <w:szCs w:val="18"/>
    </w:rPr>
  </w:style>
  <w:style w:type="character" w:customStyle="1" w:styleId="Char0">
    <w:name w:val="页脚 Char"/>
    <w:basedOn w:val="a0"/>
    <w:link w:val="a4"/>
    <w:uiPriority w:val="99"/>
    <w:rsid w:val="007129BA"/>
    <w:rPr>
      <w:sz w:val="18"/>
      <w:szCs w:val="18"/>
    </w:rPr>
  </w:style>
  <w:style w:type="paragraph" w:customStyle="1" w:styleId="western">
    <w:name w:val="western"/>
    <w:basedOn w:val="a"/>
    <w:rsid w:val="007129B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12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吕晔灵</dc:creator>
  <cp:keywords/>
  <dc:description/>
  <cp:lastModifiedBy>吕晔灵</cp:lastModifiedBy>
  <cp:revision>2</cp:revision>
  <dcterms:created xsi:type="dcterms:W3CDTF">2019-05-09T06:19:00Z</dcterms:created>
  <dcterms:modified xsi:type="dcterms:W3CDTF">2019-05-09T06:20:00Z</dcterms:modified>
</cp:coreProperties>
</file>