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CB" w:rsidRPr="000D094E" w:rsidRDefault="007D018D" w:rsidP="006E12C5">
      <w:pPr>
        <w:autoSpaceDE w:val="0"/>
        <w:autoSpaceDN w:val="0"/>
        <w:spacing w:line="280" w:lineRule="atLeast"/>
        <w:jc w:val="center"/>
        <w:rPr>
          <w:rFonts w:ascii="方正小标宋简体" w:eastAsia="方正小标宋简体" w:hAnsi="宋体"/>
          <w:sz w:val="28"/>
          <w:szCs w:val="28"/>
        </w:rPr>
      </w:pPr>
      <w:r w:rsidRPr="000D094E">
        <w:rPr>
          <w:rFonts w:ascii="方正小标宋简体" w:eastAsia="方正小标宋简体" w:hAnsi="宋体" w:hint="eastAsia"/>
          <w:sz w:val="28"/>
          <w:szCs w:val="28"/>
        </w:rPr>
        <w:t>基本科研业务费专项</w:t>
      </w:r>
      <w:r w:rsidR="00ED0CCB" w:rsidRPr="000D094E">
        <w:rPr>
          <w:rFonts w:ascii="方正小标宋简体" w:eastAsia="方正小标宋简体" w:hAnsi="宋体" w:hint="eastAsia"/>
          <w:sz w:val="28"/>
          <w:szCs w:val="28"/>
        </w:rPr>
        <w:t>经费预算表</w:t>
      </w:r>
    </w:p>
    <w:tbl>
      <w:tblPr>
        <w:tblW w:w="5553" w:type="pct"/>
        <w:tblLayout w:type="fixed"/>
        <w:tblLook w:val="0000"/>
      </w:tblPr>
      <w:tblGrid>
        <w:gridCol w:w="1384"/>
        <w:gridCol w:w="803"/>
        <w:gridCol w:w="755"/>
        <w:gridCol w:w="545"/>
        <w:gridCol w:w="307"/>
        <w:gridCol w:w="5671"/>
      </w:tblGrid>
      <w:tr w:rsidR="00ED0CCB" w:rsidRPr="009F3615" w:rsidTr="00FB7C46">
        <w:trPr>
          <w:trHeight w:val="309"/>
        </w:trPr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科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目名称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预算数(元)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比例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内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容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明</w:t>
            </w:r>
          </w:p>
        </w:tc>
      </w:tr>
      <w:tr w:rsidR="00FB7C46" w:rsidRPr="009F3615" w:rsidTr="00FB7C46">
        <w:trPr>
          <w:trHeight w:val="300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办公费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10%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7D018D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5%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文具、档案袋、文件夹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硒鼓、墨盒、碳粉等办公用品。</w:t>
            </w:r>
          </w:p>
        </w:tc>
      </w:tr>
      <w:tr w:rsidR="00FB7C46" w:rsidRPr="009F3615" w:rsidTr="00FB7C46">
        <w:trPr>
          <w:trHeight w:val="30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B7C46" w:rsidRPr="009F3615" w:rsidRDefault="00FB7C46" w:rsidP="00FB7C4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图文制作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46" w:rsidRPr="00A65C8F" w:rsidRDefault="00FB7C46" w:rsidP="00ED0CCB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B7C46" w:rsidRPr="009F3615" w:rsidRDefault="00FB7C46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印刷费、打印复印费、文件检索费、查新费、出图费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D008F3">
        <w:trPr>
          <w:trHeight w:val="782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3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hint="eastAsia"/>
                <w:kern w:val="0"/>
                <w:sz w:val="18"/>
                <w:szCs w:val="18"/>
              </w:rPr>
              <w:t>邮电费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信函、包裹、货物等物品的邮寄费、特快专递费、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学校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网络通讯费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（校内网卡、转网络中心网费）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、传真费。</w:t>
            </w:r>
          </w:p>
        </w:tc>
      </w:tr>
      <w:tr w:rsidR="00E64E64" w:rsidRPr="009F3615" w:rsidTr="006C2648">
        <w:trPr>
          <w:trHeight w:val="288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9F3615" w:rsidRDefault="00E64E64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4.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差旅费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三项可自行调剂使用，但不得超出三项的预算总和</w:t>
            </w:r>
          </w:p>
        </w:tc>
        <w:tc>
          <w:tcPr>
            <w:tcW w:w="2996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64" w:rsidRPr="009F3615" w:rsidRDefault="00E64E64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出差（不含境外）的往返路费、住宿费、订票费、差旅费补助等。</w:t>
            </w:r>
          </w:p>
        </w:tc>
      </w:tr>
      <w:tr w:rsidR="00E64E64" w:rsidRPr="009F3615" w:rsidTr="006C2648">
        <w:trPr>
          <w:trHeight w:val="313"/>
        </w:trPr>
        <w:tc>
          <w:tcPr>
            <w:tcW w:w="73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Default="00E64E64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5.</w:t>
            </w:r>
            <w:r>
              <w:rPr>
                <w:rFonts w:hint="eastAsia"/>
                <w:kern w:val="0"/>
                <w:sz w:val="18"/>
                <w:szCs w:val="18"/>
              </w:rPr>
              <w:t>会议费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64E64" w:rsidRPr="00BA6392" w:rsidRDefault="00E64E64" w:rsidP="0065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BA63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（含会议培训，</w:t>
            </w:r>
            <w:r w:rsidRPr="00BA639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附会议通知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）；主办会议的费用（申报预算时应注明会议时间内容及金额）。</w:t>
            </w:r>
          </w:p>
        </w:tc>
      </w:tr>
      <w:tr w:rsidR="00E64E64" w:rsidRPr="009F3615" w:rsidTr="000E7DC7">
        <w:trPr>
          <w:trHeight w:val="313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BA6392" w:rsidRDefault="00E64E64" w:rsidP="006F5A43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6.</w:t>
            </w:r>
            <w:r>
              <w:rPr>
                <w:rFonts w:hint="eastAsia"/>
              </w:rPr>
              <w:t xml:space="preserve"> </w:t>
            </w:r>
            <w:r w:rsidRPr="00930E05">
              <w:rPr>
                <w:rFonts w:hint="eastAsia"/>
                <w:kern w:val="0"/>
                <w:sz w:val="18"/>
                <w:szCs w:val="18"/>
              </w:rPr>
              <w:t>国际合作与交流费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BA6392" w:rsidRDefault="00E64E64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6F5A43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4E64" w:rsidRPr="00BA6392" w:rsidRDefault="00E64E64" w:rsidP="006F5A4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出国（境）参加国际会议(文章录用)以及境外专家来华旅费、住宿费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（申报时应注明出国地点会议内容）。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</w:t>
            </w:r>
          </w:p>
        </w:tc>
      </w:tr>
      <w:tr w:rsidR="00E64E64" w:rsidRPr="009F3615" w:rsidTr="00FB7C46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4E64" w:rsidRPr="009F3615" w:rsidRDefault="00E64E64" w:rsidP="00F86959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7.</w:t>
            </w:r>
            <w:r>
              <w:rPr>
                <w:rFonts w:hint="eastAsia"/>
                <w:kern w:val="0"/>
                <w:sz w:val="18"/>
                <w:szCs w:val="18"/>
              </w:rPr>
              <w:t>专用材料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E64" w:rsidRPr="00A65C8F" w:rsidRDefault="00E64E64" w:rsidP="00F86959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4E64" w:rsidRPr="009F3615" w:rsidRDefault="00E64E64" w:rsidP="00F869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专用材料、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小型软件、录音录像材料：如磁带、光盘、刻录机、胶片、读卡器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，低值易耗品 </w:t>
            </w:r>
            <w:r w:rsidRPr="009F36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等。</w:t>
            </w:r>
          </w:p>
        </w:tc>
      </w:tr>
      <w:tr w:rsidR="00ED0CCB" w:rsidRPr="009F3615" w:rsidTr="00FB7C46">
        <w:trPr>
          <w:trHeight w:val="305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6E12C5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8.</w:t>
            </w:r>
            <w:r w:rsidR="00ED0CCB" w:rsidRPr="00A65C8F">
              <w:rPr>
                <w:rFonts w:hint="eastAsia"/>
                <w:kern w:val="0"/>
                <w:sz w:val="18"/>
                <w:szCs w:val="18"/>
              </w:rPr>
              <w:t>设备维修费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设备的维修配件购置费、以旧换新、维护保养费。</w:t>
            </w:r>
          </w:p>
        </w:tc>
      </w:tr>
      <w:tr w:rsidR="00ED0CCB" w:rsidRPr="009F3615" w:rsidTr="00FB7C46">
        <w:trPr>
          <w:trHeight w:val="290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  <w:r w:rsidR="006E12C5">
              <w:rPr>
                <w:rFonts w:hint="eastAsia"/>
                <w:kern w:val="0"/>
                <w:sz w:val="18"/>
                <w:szCs w:val="18"/>
              </w:rPr>
              <w:t>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测试及加工费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测试费、加工费、制版费（申报预算时应注明测试加工明细）。</w:t>
            </w:r>
          </w:p>
        </w:tc>
      </w:tr>
      <w:tr w:rsidR="00ED0CCB" w:rsidRPr="009F3615" w:rsidTr="00FB7C46">
        <w:trPr>
          <w:trHeight w:val="298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  <w:r w:rsidR="006E12C5">
              <w:rPr>
                <w:rFonts w:hint="eastAsia"/>
                <w:kern w:val="0"/>
                <w:sz w:val="18"/>
                <w:szCs w:val="18"/>
              </w:rPr>
              <w:t>.</w:t>
            </w:r>
            <w:r w:rsidRPr="00A65C8F">
              <w:rPr>
                <w:rFonts w:hint="eastAsia"/>
                <w:kern w:val="0"/>
                <w:sz w:val="18"/>
                <w:szCs w:val="18"/>
              </w:rPr>
              <w:t>专用设备费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40万以下的设备。</w:t>
            </w:r>
          </w:p>
        </w:tc>
      </w:tr>
      <w:tr w:rsidR="00ED0CCB" w:rsidRPr="00263E5B" w:rsidTr="00FB7C46">
        <w:trPr>
          <w:trHeight w:val="296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263E5B" w:rsidRDefault="00ED0CCB" w:rsidP="00ED0CCB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263E5B">
              <w:rPr>
                <w:rFonts w:hint="eastAsia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kern w:val="0"/>
                <w:sz w:val="18"/>
                <w:szCs w:val="18"/>
              </w:rPr>
              <w:t>1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版面费/资料费/出版费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263E5B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263E5B" w:rsidRDefault="00ED0CCB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3E5B">
              <w:rPr>
                <w:rFonts w:ascii="宋体" w:hAnsi="宋体" w:cs="宋体" w:hint="eastAsia"/>
                <w:kern w:val="0"/>
                <w:sz w:val="18"/>
                <w:szCs w:val="18"/>
              </w:rPr>
              <w:t>发表论文版面费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、审稿费、图书资料费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BD3976" w:rsidRDefault="00ED0CCB" w:rsidP="00ED0CCB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12</w:t>
            </w:r>
            <w:r w:rsidR="006E12C5">
              <w:rPr>
                <w:rFonts w:ascii="宋体" w:hAnsi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学生助研费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A65C8F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A65C8F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>≤15%</w:t>
            </w: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BA6392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学生助研费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（发放总额不超过总经费的15%，发放标准：500-800元/月</w:t>
            </w:r>
            <w:r w:rsidR="008F0137">
              <w:rPr>
                <w:rFonts w:ascii="宋体" w:hAnsi="宋体" w:cs="宋体" w:hint="eastAsia"/>
                <w:kern w:val="0"/>
                <w:sz w:val="18"/>
                <w:szCs w:val="18"/>
              </w:rPr>
              <w:t>，实行一月一结方式，不得累计多月发放。</w:t>
            </w:r>
            <w:r w:rsidRPr="00BA6392">
              <w:rPr>
                <w:rFonts w:ascii="宋体" w:hAnsi="宋体" w:cs="宋体" w:hint="eastAsia"/>
                <w:kern w:val="0"/>
                <w:sz w:val="18"/>
                <w:szCs w:val="18"/>
              </w:rPr>
              <w:t>）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。</w:t>
            </w:r>
          </w:p>
        </w:tc>
      </w:tr>
      <w:tr w:rsidR="00ED0CCB" w:rsidRPr="009F3615" w:rsidTr="00FB7C46">
        <w:trPr>
          <w:trHeight w:val="291"/>
        </w:trPr>
        <w:tc>
          <w:tcPr>
            <w:tcW w:w="73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合</w:t>
            </w:r>
            <w:r w:rsidRPr="009F3615">
              <w:rPr>
                <w:b/>
                <w:bCs/>
                <w:kern w:val="0"/>
                <w:sz w:val="18"/>
                <w:szCs w:val="18"/>
              </w:rPr>
              <w:t xml:space="preserve">       </w:t>
            </w: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计</w:t>
            </w: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黑体" w:eastAsia="黑体" w:hAnsi="宋体" w:cs="宋体" w:hint="eastAsia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D0CCB" w:rsidRPr="00D71676" w:rsidRDefault="00ED0CCB" w:rsidP="006571B1">
            <w:pPr>
              <w:widowControl/>
              <w:jc w:val="center"/>
              <w:rPr>
                <w:rFonts w:ascii="黑体" w:eastAsia="黑体" w:hAnsi="宋体" w:cs="宋体"/>
                <w:b/>
                <w:bCs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FB7C46">
        <w:trPr>
          <w:trHeight w:val="199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说  明：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ED0CCB">
              <w:rPr>
                <w:rFonts w:ascii="宋体" w:hAnsi="宋体" w:cs="宋体" w:hint="eastAsia"/>
                <w:kern w:val="0"/>
                <w:sz w:val="18"/>
                <w:szCs w:val="18"/>
              </w:rPr>
              <w:t>此预算模板为全校基本科研业务费专项通用模板，报销范围原则上不得突破上述内容，具体报销内容以各基本科研业务费经费主管部门批复的预算为准，项目负责人应严格按照批复的预算及相关管理办法使用经费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9F3615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 w:rsidRPr="009F3615">
              <w:rPr>
                <w:rFonts w:ascii="宋体" w:hAnsi="宋体" w:cs="宋体" w:hint="eastAsia"/>
                <w:kern w:val="0"/>
                <w:sz w:val="18"/>
                <w:szCs w:val="18"/>
              </w:rPr>
              <w:t>预算表经单位负责人签字确认后，一般不予调整。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D0CCB" w:rsidRPr="009F3615" w:rsidRDefault="00ED0CCB" w:rsidP="00ED0CC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预算执行将搭载预算管理系统，支出时严格按照预算科目、预算金额执行，否则系统不予通过。</w:t>
            </w:r>
          </w:p>
        </w:tc>
      </w:tr>
      <w:tr w:rsidR="00ED0CCB" w:rsidRPr="009F3615" w:rsidTr="006571B1">
        <w:trPr>
          <w:trHeight w:val="40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Default="00ED0CCB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当年下拨的项目经费应在当年6月30日使用</w:t>
            </w:r>
            <w:r w:rsid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50%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，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月</w:t>
            </w:r>
            <w:r w:rsidR="006E12C5"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日使用完毕，若有结余，学校将结余经费收回。</w:t>
            </w:r>
          </w:p>
          <w:p w:rsidR="00ED0CCB" w:rsidRDefault="007D018D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</w:t>
            </w: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差旅费、会议费、国际合作与交流费三项可自行调剂使用，但不得超出三项的预算总和；办公用品费不得超过预算总额的5%，办公用品费、图文制作费二者总和不得超过预算总额的10%（社科项目可放宽至20%）；学生劳务费不得超过预算总额的15%，劳务费发放需严格落实“一月一结”制度，不得拖欠、不得累计多月一次性发放；其他预算科目可在预算金额的10%范围内</w:t>
            </w:r>
            <w:r w:rsidR="00F65FA1">
              <w:rPr>
                <w:rFonts w:ascii="宋体" w:hAnsi="宋体" w:cs="宋体" w:hint="eastAsia"/>
                <w:kern w:val="0"/>
                <w:sz w:val="18"/>
                <w:szCs w:val="18"/>
              </w:rPr>
              <w:t>上下</w:t>
            </w:r>
            <w:r w:rsidRPr="007D018D">
              <w:rPr>
                <w:rFonts w:ascii="宋体" w:hAnsi="宋体" w:cs="宋体" w:hint="eastAsia"/>
                <w:kern w:val="0"/>
                <w:sz w:val="18"/>
                <w:szCs w:val="18"/>
              </w:rPr>
              <w:t>浮动。</w:t>
            </w:r>
          </w:p>
          <w:p w:rsidR="007D018D" w:rsidRPr="00ED0CCB" w:rsidRDefault="007D018D" w:rsidP="007D018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621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018D" w:rsidRPr="007D018D" w:rsidRDefault="007D018D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7D018D" w:rsidRPr="007D018D" w:rsidRDefault="007D018D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018D">
              <w:rPr>
                <w:rFonts w:ascii="宋体" w:hAnsi="宋体" w:cs="宋体" w:hint="eastAsia"/>
                <w:b/>
                <w:kern w:val="0"/>
                <w:sz w:val="24"/>
              </w:rPr>
              <w:t>经费主管部门负责人签字：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0CCB" w:rsidRPr="009F3615" w:rsidTr="006571B1">
        <w:trPr>
          <w:trHeight w:val="683"/>
        </w:trPr>
        <w:tc>
          <w:tcPr>
            <w:tcW w:w="184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F0137" w:rsidRPr="007D018D" w:rsidRDefault="008F0137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ED0CCB" w:rsidRPr="007D018D" w:rsidRDefault="00ED0CCB" w:rsidP="006571B1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7D018D">
              <w:rPr>
                <w:rFonts w:ascii="宋体" w:hAnsi="宋体" w:cs="宋体" w:hint="eastAsia"/>
                <w:b/>
                <w:kern w:val="0"/>
                <w:sz w:val="24"/>
              </w:rPr>
              <w:t>项目负责人签字：</w:t>
            </w:r>
          </w:p>
        </w:tc>
        <w:tc>
          <w:tcPr>
            <w:tcW w:w="315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0CCB" w:rsidRPr="009F3615" w:rsidRDefault="00ED0CCB" w:rsidP="006571B1">
            <w:pPr>
              <w:widowControl/>
              <w:rPr>
                <w:kern w:val="0"/>
                <w:sz w:val="18"/>
                <w:szCs w:val="18"/>
              </w:rPr>
            </w:pPr>
            <w:r w:rsidRPr="009F3615">
              <w:rPr>
                <w:kern w:val="0"/>
                <w:sz w:val="18"/>
                <w:szCs w:val="18"/>
              </w:rPr>
              <w:t xml:space="preserve">                                            </w:t>
            </w:r>
          </w:p>
        </w:tc>
      </w:tr>
    </w:tbl>
    <w:p w:rsidR="00297B58" w:rsidRDefault="00297B58"/>
    <w:sectPr w:rsidR="00297B58" w:rsidSect="00C66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0F6" w:rsidRDefault="000F30F6" w:rsidP="00ED0CCB">
      <w:r>
        <w:separator/>
      </w:r>
    </w:p>
  </w:endnote>
  <w:endnote w:type="continuationSeparator" w:id="1">
    <w:p w:rsidR="000F30F6" w:rsidRDefault="000F30F6" w:rsidP="00ED0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0F6" w:rsidRDefault="000F30F6" w:rsidP="00ED0CCB">
      <w:r>
        <w:separator/>
      </w:r>
    </w:p>
  </w:footnote>
  <w:footnote w:type="continuationSeparator" w:id="1">
    <w:p w:rsidR="000F30F6" w:rsidRDefault="000F30F6" w:rsidP="00ED0C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0CCB"/>
    <w:rsid w:val="000B6E15"/>
    <w:rsid w:val="000D094E"/>
    <w:rsid w:val="000F30F6"/>
    <w:rsid w:val="00180A66"/>
    <w:rsid w:val="00297B58"/>
    <w:rsid w:val="002E2A05"/>
    <w:rsid w:val="004071D7"/>
    <w:rsid w:val="00432171"/>
    <w:rsid w:val="006E0CED"/>
    <w:rsid w:val="006E12C5"/>
    <w:rsid w:val="0078658B"/>
    <w:rsid w:val="007D018D"/>
    <w:rsid w:val="008F0137"/>
    <w:rsid w:val="00930E05"/>
    <w:rsid w:val="009D29E4"/>
    <w:rsid w:val="00BB7783"/>
    <w:rsid w:val="00C6601F"/>
    <w:rsid w:val="00C90416"/>
    <w:rsid w:val="00D008F3"/>
    <w:rsid w:val="00D944F5"/>
    <w:rsid w:val="00E64E64"/>
    <w:rsid w:val="00ED0CCB"/>
    <w:rsid w:val="00F65FA1"/>
    <w:rsid w:val="00FB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CC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C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C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C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C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981</Characters>
  <Application>Microsoft Office Word</Application>
  <DocSecurity>0</DocSecurity>
  <Lines>8</Lines>
  <Paragraphs>2</Paragraphs>
  <ScaleCrop>false</ScaleCrop>
  <Company>Microsoft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任明旭</dc:creator>
  <cp:keywords/>
  <dc:description/>
  <cp:lastModifiedBy>任明旭</cp:lastModifiedBy>
  <cp:revision>14</cp:revision>
  <dcterms:created xsi:type="dcterms:W3CDTF">2016-12-27T04:41:00Z</dcterms:created>
  <dcterms:modified xsi:type="dcterms:W3CDTF">2017-02-24T09:26:00Z</dcterms:modified>
</cp:coreProperties>
</file>