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87" w:rsidRPr="00B35558" w:rsidRDefault="00252487" w:rsidP="00252487">
      <w:pPr>
        <w:spacing w:line="600" w:lineRule="exact"/>
        <w:rPr>
          <w:rFonts w:ascii="黑体" w:eastAsia="黑体" w:hAnsi="黑体" w:hint="eastAsia"/>
          <w:sz w:val="30"/>
          <w:szCs w:val="30"/>
        </w:rPr>
      </w:pPr>
      <w:r w:rsidRPr="00B35558">
        <w:rPr>
          <w:rFonts w:ascii="黑体" w:eastAsia="黑体" w:hAnsi="黑体" w:hint="eastAsia"/>
          <w:sz w:val="30"/>
          <w:szCs w:val="30"/>
        </w:rPr>
        <w:t>附件1</w:t>
      </w:r>
    </w:p>
    <w:p w:rsidR="00252487" w:rsidRPr="00F50772" w:rsidRDefault="00252487" w:rsidP="00252487">
      <w:pPr>
        <w:spacing w:line="640" w:lineRule="exact"/>
        <w:jc w:val="center"/>
        <w:rPr>
          <w:rFonts w:ascii="方正小标宋简体" w:eastAsia="方正小标宋简体" w:hAnsi="宋体" w:hint="eastAsia"/>
          <w:sz w:val="44"/>
          <w:szCs w:val="44"/>
        </w:rPr>
      </w:pPr>
      <w:r w:rsidRPr="00F50772">
        <w:rPr>
          <w:rFonts w:ascii="方正小标宋简体" w:eastAsia="方正小标宋简体" w:hAnsi="宋体" w:hint="eastAsia"/>
          <w:sz w:val="44"/>
          <w:szCs w:val="44"/>
        </w:rPr>
        <w:t>2017年度南京市软科学研究计划</w:t>
      </w:r>
    </w:p>
    <w:p w:rsidR="00252487" w:rsidRPr="00F50772" w:rsidRDefault="00252487" w:rsidP="00252487">
      <w:pPr>
        <w:spacing w:line="640" w:lineRule="exact"/>
        <w:jc w:val="center"/>
        <w:rPr>
          <w:rFonts w:ascii="方正小标宋简体" w:eastAsia="方正小标宋简体" w:hAnsi="宋体" w:hint="eastAsia"/>
          <w:sz w:val="44"/>
          <w:szCs w:val="44"/>
        </w:rPr>
      </w:pPr>
      <w:r w:rsidRPr="00F50772">
        <w:rPr>
          <w:rFonts w:ascii="方正小标宋简体" w:eastAsia="方正小标宋简体" w:hAnsi="宋体" w:hint="eastAsia"/>
          <w:sz w:val="44"/>
          <w:szCs w:val="44"/>
        </w:rPr>
        <w:t>项目申报指南</w:t>
      </w:r>
    </w:p>
    <w:p w:rsidR="00252487" w:rsidRPr="00F50772" w:rsidRDefault="00252487" w:rsidP="00252487">
      <w:pPr>
        <w:spacing w:line="580" w:lineRule="exact"/>
        <w:rPr>
          <w:rFonts w:ascii="方正仿宋_GBK" w:eastAsia="方正仿宋_GBK" w:hAnsi="宋体" w:hint="eastAsia"/>
          <w:b/>
          <w:sz w:val="32"/>
          <w:szCs w:val="32"/>
        </w:rPr>
      </w:pPr>
    </w:p>
    <w:p w:rsidR="00252487" w:rsidRPr="00F50772" w:rsidRDefault="00252487" w:rsidP="00252487">
      <w:pPr>
        <w:spacing w:line="580" w:lineRule="exact"/>
        <w:ind w:firstLineChars="196" w:firstLine="627"/>
        <w:rPr>
          <w:rFonts w:ascii="黑体" w:eastAsia="黑体" w:hAnsi="黑体" w:hint="eastAsia"/>
          <w:sz w:val="32"/>
          <w:szCs w:val="32"/>
        </w:rPr>
      </w:pPr>
      <w:r w:rsidRPr="00F50772">
        <w:rPr>
          <w:rFonts w:ascii="黑体" w:eastAsia="黑体" w:hAnsi="黑体" w:hint="eastAsia"/>
          <w:sz w:val="32"/>
          <w:szCs w:val="32"/>
        </w:rPr>
        <w:t>一、重点项目</w:t>
      </w:r>
    </w:p>
    <w:p w:rsidR="00252487" w:rsidRPr="00F50772" w:rsidRDefault="00252487" w:rsidP="00252487">
      <w:pPr>
        <w:widowControl/>
        <w:spacing w:line="580" w:lineRule="exact"/>
        <w:ind w:firstLineChars="200" w:firstLine="640"/>
        <w:jc w:val="left"/>
        <w:rPr>
          <w:rFonts w:ascii="方正仿宋_GBK" w:eastAsia="方正仿宋_GBK" w:hAnsi="宋体" w:hint="eastAsia"/>
          <w:sz w:val="32"/>
          <w:szCs w:val="32"/>
        </w:rPr>
      </w:pPr>
      <w:r w:rsidRPr="00F50772">
        <w:rPr>
          <w:rFonts w:ascii="方正仿宋_GBK" w:eastAsia="方正仿宋_GBK" w:hAnsi="宋体" w:hint="eastAsia"/>
          <w:sz w:val="32"/>
          <w:szCs w:val="32"/>
        </w:rPr>
        <w:t>1.科教资源集聚的创新型城市建设比较研究</w:t>
      </w:r>
    </w:p>
    <w:p w:rsidR="00252487" w:rsidRPr="00F50772" w:rsidRDefault="00252487" w:rsidP="00252487">
      <w:pPr>
        <w:widowControl/>
        <w:spacing w:line="580" w:lineRule="exact"/>
        <w:ind w:firstLineChars="200" w:firstLine="640"/>
        <w:jc w:val="left"/>
        <w:rPr>
          <w:rFonts w:ascii="方正仿宋_GBK" w:eastAsia="方正仿宋_GBK" w:hAnsi="宋体" w:hint="eastAsia"/>
          <w:sz w:val="32"/>
          <w:szCs w:val="32"/>
        </w:rPr>
      </w:pPr>
      <w:r w:rsidRPr="00F50772">
        <w:rPr>
          <w:rFonts w:ascii="方正仿宋_GBK" w:eastAsia="方正仿宋_GBK" w:hAnsi="宋体" w:hint="eastAsia"/>
          <w:sz w:val="32"/>
          <w:szCs w:val="32"/>
        </w:rPr>
        <w:t>主要研究南京建设具有国际影响力创新型城市的顶层设计和整体谋划，在借鉴发达地区先进经验的基础上，发挥科教资源优势，提出建设的总体考虑、阶段目标、战略路径和重大措施。</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2.南京集成电路产业发展态势研究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w:t>
      </w:r>
      <w:proofErr w:type="gramStart"/>
      <w:r w:rsidRPr="00F50772">
        <w:rPr>
          <w:rFonts w:ascii="方正仿宋_GBK" w:eastAsia="方正仿宋_GBK" w:hAnsi="宋体" w:hint="eastAsia"/>
          <w:sz w:val="32"/>
          <w:szCs w:val="32"/>
        </w:rPr>
        <w:t>研究台</w:t>
      </w:r>
      <w:proofErr w:type="gramEnd"/>
      <w:r w:rsidRPr="00F50772">
        <w:rPr>
          <w:rFonts w:ascii="方正仿宋_GBK" w:eastAsia="方正仿宋_GBK" w:hAnsi="宋体" w:hint="eastAsia"/>
          <w:sz w:val="32"/>
          <w:szCs w:val="32"/>
        </w:rPr>
        <w:t>积电、清华紫光相继在南京投资建厂背景下，南京集成电路产业如何依托大型项目优势，发挥产业特色，补充产业短板，把握未来，抢占技术与市场先机，形成具有南京特色的集成电路产业发展良好态势。</w:t>
      </w:r>
    </w:p>
    <w:p w:rsidR="00252487" w:rsidRPr="00F50772" w:rsidRDefault="00252487" w:rsidP="00252487">
      <w:pPr>
        <w:widowControl/>
        <w:spacing w:line="580" w:lineRule="exact"/>
        <w:ind w:firstLineChars="200" w:firstLine="640"/>
        <w:jc w:val="left"/>
        <w:rPr>
          <w:rFonts w:ascii="方正仿宋_GBK" w:eastAsia="方正仿宋_GBK" w:hAnsi="宋体" w:hint="eastAsia"/>
          <w:sz w:val="32"/>
          <w:szCs w:val="32"/>
        </w:rPr>
      </w:pPr>
      <w:r w:rsidRPr="00F50772">
        <w:rPr>
          <w:rFonts w:ascii="方正仿宋_GBK" w:eastAsia="方正仿宋_GBK" w:hAnsi="宋体" w:hint="eastAsia"/>
          <w:sz w:val="32"/>
          <w:szCs w:val="32"/>
        </w:rPr>
        <w:t>3.如何进一步集聚创投机构，推动南京创新创业的研究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主要研究南京在集聚创</w:t>
      </w:r>
      <w:proofErr w:type="gramStart"/>
      <w:r w:rsidRPr="00F50772">
        <w:rPr>
          <w:rFonts w:ascii="方正仿宋_GBK" w:eastAsia="方正仿宋_GBK" w:hAnsi="宋体" w:hint="eastAsia"/>
          <w:sz w:val="32"/>
          <w:szCs w:val="32"/>
        </w:rPr>
        <w:t>投机构</w:t>
      </w:r>
      <w:proofErr w:type="gramEnd"/>
      <w:r w:rsidRPr="00F50772">
        <w:rPr>
          <w:rFonts w:ascii="方正仿宋_GBK" w:eastAsia="方正仿宋_GBK" w:hAnsi="宋体" w:hint="eastAsia"/>
          <w:sz w:val="32"/>
          <w:szCs w:val="32"/>
        </w:rPr>
        <w:t>方面的现状与不足，剖析先进地区在集聚创</w:t>
      </w:r>
      <w:proofErr w:type="gramStart"/>
      <w:r w:rsidRPr="00F50772">
        <w:rPr>
          <w:rFonts w:ascii="方正仿宋_GBK" w:eastAsia="方正仿宋_GBK" w:hAnsi="宋体" w:hint="eastAsia"/>
          <w:sz w:val="32"/>
          <w:szCs w:val="32"/>
        </w:rPr>
        <w:t>投机构</w:t>
      </w:r>
      <w:proofErr w:type="gramEnd"/>
      <w:r w:rsidRPr="00F50772">
        <w:rPr>
          <w:rFonts w:ascii="方正仿宋_GBK" w:eastAsia="方正仿宋_GBK" w:hAnsi="宋体" w:hint="eastAsia"/>
          <w:sz w:val="32"/>
          <w:szCs w:val="32"/>
        </w:rPr>
        <w:t>的工作举措和成熟经验。从体制、机制等方面全面分析南京在集聚创</w:t>
      </w:r>
      <w:proofErr w:type="gramStart"/>
      <w:r w:rsidRPr="00F50772">
        <w:rPr>
          <w:rFonts w:ascii="方正仿宋_GBK" w:eastAsia="方正仿宋_GBK" w:hAnsi="宋体" w:hint="eastAsia"/>
          <w:sz w:val="32"/>
          <w:szCs w:val="32"/>
        </w:rPr>
        <w:t>投机构</w:t>
      </w:r>
      <w:proofErr w:type="gramEnd"/>
      <w:r w:rsidRPr="00F50772">
        <w:rPr>
          <w:rFonts w:ascii="方正仿宋_GBK" w:eastAsia="方正仿宋_GBK" w:hAnsi="宋体" w:hint="eastAsia"/>
          <w:sz w:val="32"/>
          <w:szCs w:val="32"/>
        </w:rPr>
        <w:t>与先进地区的差距，对下一步从政策、载体、人才支持等各个方面更好集聚创</w:t>
      </w:r>
      <w:proofErr w:type="gramStart"/>
      <w:r w:rsidRPr="00F50772">
        <w:rPr>
          <w:rFonts w:ascii="方正仿宋_GBK" w:eastAsia="方正仿宋_GBK" w:hAnsi="宋体" w:hint="eastAsia"/>
          <w:sz w:val="32"/>
          <w:szCs w:val="32"/>
        </w:rPr>
        <w:t>投机构</w:t>
      </w:r>
      <w:proofErr w:type="gramEnd"/>
      <w:r w:rsidRPr="00F50772">
        <w:rPr>
          <w:rFonts w:ascii="方正仿宋_GBK" w:eastAsia="方正仿宋_GBK" w:hAnsi="宋体" w:hint="eastAsia"/>
          <w:sz w:val="32"/>
          <w:szCs w:val="32"/>
        </w:rPr>
        <w:t>提出对策建议，将南京打造成为创新创业名城。</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4.南京创新</w:t>
      </w:r>
      <w:proofErr w:type="gramStart"/>
      <w:r w:rsidRPr="00F50772">
        <w:rPr>
          <w:rFonts w:ascii="方正仿宋_GBK" w:eastAsia="方正仿宋_GBK" w:hAnsi="宋体" w:hint="eastAsia"/>
          <w:sz w:val="32"/>
          <w:szCs w:val="32"/>
        </w:rPr>
        <w:t>券</w:t>
      </w:r>
      <w:proofErr w:type="gramEnd"/>
      <w:r w:rsidRPr="00F50772">
        <w:rPr>
          <w:rFonts w:ascii="方正仿宋_GBK" w:eastAsia="方正仿宋_GBK" w:hAnsi="宋体" w:hint="eastAsia"/>
          <w:sz w:val="32"/>
          <w:szCs w:val="32"/>
        </w:rPr>
        <w:t>绩效评估与优化对策研究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主要研究周边及先进城市创新</w:t>
      </w:r>
      <w:proofErr w:type="gramStart"/>
      <w:r w:rsidRPr="00F50772">
        <w:rPr>
          <w:rFonts w:ascii="方正仿宋_GBK" w:eastAsia="方正仿宋_GBK" w:hAnsi="宋体" w:hint="eastAsia"/>
          <w:sz w:val="32"/>
          <w:szCs w:val="32"/>
        </w:rPr>
        <w:t>券</w:t>
      </w:r>
      <w:proofErr w:type="gramEnd"/>
      <w:r w:rsidRPr="00F50772">
        <w:rPr>
          <w:rFonts w:ascii="方正仿宋_GBK" w:eastAsia="方正仿宋_GBK" w:hAnsi="宋体" w:hint="eastAsia"/>
          <w:sz w:val="32"/>
          <w:szCs w:val="32"/>
        </w:rPr>
        <w:t>使用情况，结合南京实</w:t>
      </w:r>
      <w:r w:rsidRPr="00F50772">
        <w:rPr>
          <w:rFonts w:ascii="方正仿宋_GBK" w:eastAsia="方正仿宋_GBK" w:hAnsi="宋体" w:hint="eastAsia"/>
          <w:sz w:val="32"/>
          <w:szCs w:val="32"/>
        </w:rPr>
        <w:lastRenderedPageBreak/>
        <w:t>际，分析创新</w:t>
      </w:r>
      <w:proofErr w:type="gramStart"/>
      <w:r w:rsidRPr="00F50772">
        <w:rPr>
          <w:rFonts w:ascii="方正仿宋_GBK" w:eastAsia="方正仿宋_GBK" w:hAnsi="宋体" w:hint="eastAsia"/>
          <w:sz w:val="32"/>
          <w:szCs w:val="32"/>
        </w:rPr>
        <w:t>券</w:t>
      </w:r>
      <w:proofErr w:type="gramEnd"/>
      <w:r w:rsidRPr="00F50772">
        <w:rPr>
          <w:rFonts w:ascii="方正仿宋_GBK" w:eastAsia="方正仿宋_GBK" w:hAnsi="宋体" w:hint="eastAsia"/>
          <w:sz w:val="32"/>
          <w:szCs w:val="32"/>
        </w:rPr>
        <w:t>使用后，企业高效利用社会科技资源，开展科技创新活动情况，进一步优化创新</w:t>
      </w:r>
      <w:proofErr w:type="gramStart"/>
      <w:r w:rsidRPr="00F50772">
        <w:rPr>
          <w:rFonts w:ascii="方正仿宋_GBK" w:eastAsia="方正仿宋_GBK" w:hAnsi="宋体" w:hint="eastAsia"/>
          <w:sz w:val="32"/>
          <w:szCs w:val="32"/>
        </w:rPr>
        <w:t>券</w:t>
      </w:r>
      <w:proofErr w:type="gramEnd"/>
      <w:r w:rsidRPr="00F50772">
        <w:rPr>
          <w:rFonts w:ascii="方正仿宋_GBK" w:eastAsia="方正仿宋_GBK" w:hAnsi="宋体" w:hint="eastAsia"/>
          <w:sz w:val="32"/>
          <w:szCs w:val="32"/>
        </w:rPr>
        <w:t>使用模式，推动企业加大科技投入，提升科技创新能力。</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5.江北新区科技服务业集聚区建设路径研究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主要研究以南京江北新区服务贸易创新发展试点为契机，以推进科技服务业集聚区建设为突破口，依托南京市自身科教资源优势和产业经济优势，整合集聚各</w:t>
      </w:r>
      <w:proofErr w:type="gramStart"/>
      <w:r w:rsidRPr="00F50772">
        <w:rPr>
          <w:rFonts w:ascii="方正仿宋_GBK" w:eastAsia="方正仿宋_GBK" w:hAnsi="宋体" w:hint="eastAsia"/>
          <w:sz w:val="32"/>
          <w:szCs w:val="32"/>
        </w:rPr>
        <w:t>类创新</w:t>
      </w:r>
      <w:proofErr w:type="gramEnd"/>
      <w:r w:rsidRPr="00F50772">
        <w:rPr>
          <w:rFonts w:ascii="方正仿宋_GBK" w:eastAsia="方正仿宋_GBK" w:hAnsi="宋体" w:hint="eastAsia"/>
          <w:sz w:val="32"/>
          <w:szCs w:val="32"/>
        </w:rPr>
        <w:t>资源要素，加快做大做强新型服务业态，提升服务业带动能力，为南京市创新型经济、服务型经济发展提供更加有力支撑。</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6.南京新型研发机构建设模式与运营机制研究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主要研究知名科学家、高层次创新人才团队以及国内外知名高校院所在</w:t>
      </w:r>
      <w:proofErr w:type="gramStart"/>
      <w:r w:rsidRPr="00F50772">
        <w:rPr>
          <w:rFonts w:ascii="方正仿宋_GBK" w:eastAsia="方正仿宋_GBK" w:hAnsi="宋体" w:hint="eastAsia"/>
          <w:sz w:val="32"/>
          <w:szCs w:val="32"/>
        </w:rPr>
        <w:t>宁设立</w:t>
      </w:r>
      <w:proofErr w:type="gramEnd"/>
      <w:r w:rsidRPr="00F50772">
        <w:rPr>
          <w:rFonts w:ascii="方正仿宋_GBK" w:eastAsia="方正仿宋_GBK" w:hAnsi="宋体" w:hint="eastAsia"/>
          <w:sz w:val="32"/>
          <w:szCs w:val="32"/>
        </w:rPr>
        <w:t>的专业性、公益性、开放性的新型研发机构，省外产业技术研究院在南京设立的分院等新型研发机构的建设模式与运营机制。</w:t>
      </w:r>
    </w:p>
    <w:p w:rsidR="00252487" w:rsidRPr="00F50772" w:rsidRDefault="00252487" w:rsidP="00252487">
      <w:pPr>
        <w:widowControl/>
        <w:spacing w:line="580" w:lineRule="exact"/>
        <w:ind w:firstLineChars="200" w:firstLine="640"/>
        <w:jc w:val="left"/>
        <w:rPr>
          <w:rFonts w:ascii="方正仿宋_GBK" w:eastAsia="方正仿宋_GBK" w:hAnsi="宋体" w:hint="eastAsia"/>
          <w:sz w:val="32"/>
          <w:szCs w:val="32"/>
        </w:rPr>
      </w:pPr>
      <w:r w:rsidRPr="00F50772">
        <w:rPr>
          <w:rFonts w:ascii="方正仿宋_GBK" w:eastAsia="方正仿宋_GBK" w:hAnsi="宋体" w:hint="eastAsia"/>
          <w:sz w:val="32"/>
          <w:szCs w:val="32"/>
        </w:rPr>
        <w:t>7.如何发挥南京科教优势，促进科技成果高效转化的研究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研究如何进一步挖掘并发挥南京丰厚的科教资源优势，促进产学研深度融合，建好科研与市场间的桥梁，实现产业与技术的共振，支持和推进部分高校院所开展科技成果“三权”改革的实践探索，加快高校院所科技成果的转移转化。</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8.基于专利信息的南京优势产业研究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主要研究南京战略性新兴产业专利分布状况，分析其在创新能力上所具备的优势和存在的问题,分别从政府、企业、</w:t>
      </w:r>
      <w:r w:rsidRPr="00F50772">
        <w:rPr>
          <w:rFonts w:ascii="方正仿宋_GBK" w:eastAsia="方正仿宋_GBK" w:hAnsi="宋体" w:hint="eastAsia"/>
          <w:sz w:val="32"/>
          <w:szCs w:val="32"/>
        </w:rPr>
        <w:lastRenderedPageBreak/>
        <w:t>高校、科研单位等视角对南京产业发展和技术进步提出相应建议，形成南京专利地图。</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9.</w:t>
      </w:r>
      <w:r w:rsidRPr="00F50772">
        <w:rPr>
          <w:rFonts w:ascii="方正仿宋_GBK" w:eastAsia="方正仿宋_GBK" w:hint="eastAsia"/>
          <w:sz w:val="32"/>
          <w:szCs w:val="32"/>
        </w:rPr>
        <w:t xml:space="preserve"> </w:t>
      </w:r>
      <w:r w:rsidRPr="00F50772">
        <w:rPr>
          <w:rFonts w:ascii="方正仿宋_GBK" w:eastAsia="方正仿宋_GBK" w:hAnsi="宋体" w:hint="eastAsia"/>
          <w:sz w:val="32"/>
          <w:szCs w:val="32"/>
        </w:rPr>
        <w:t>城市化背景下南京乡村“空心化”对策研究</w:t>
      </w:r>
    </w:p>
    <w:p w:rsidR="00252487" w:rsidRPr="00F50772" w:rsidRDefault="00252487" w:rsidP="00252487">
      <w:pPr>
        <w:spacing w:line="580" w:lineRule="exact"/>
        <w:ind w:firstLineChars="200" w:firstLine="640"/>
        <w:rPr>
          <w:rFonts w:ascii="方正仿宋_GBK" w:eastAsia="方正仿宋_GBK" w:hAnsi="宋体" w:hint="eastAsia"/>
          <w:sz w:val="32"/>
          <w:szCs w:val="32"/>
        </w:rPr>
      </w:pPr>
      <w:r w:rsidRPr="00F50772">
        <w:rPr>
          <w:rFonts w:ascii="方正仿宋_GBK" w:eastAsia="方正仿宋_GBK" w:hAnsi="宋体" w:hint="eastAsia"/>
          <w:sz w:val="32"/>
          <w:szCs w:val="32"/>
        </w:rPr>
        <w:t>主要研究城市化背景下我市农村空心化现状，梳理总结郊区农村在破解农村空心化问题上的有益探索和成功经验，以问题为导向、以政策为引领，用改革的思维破解农村空心化困局，提出城市化背景下解决我市农村空心化问题的对策建议。</w:t>
      </w:r>
    </w:p>
    <w:p w:rsidR="00252487" w:rsidRPr="00F50772" w:rsidRDefault="00252487" w:rsidP="00252487">
      <w:pPr>
        <w:spacing w:line="580" w:lineRule="exact"/>
        <w:ind w:firstLineChars="196" w:firstLine="627"/>
        <w:rPr>
          <w:rFonts w:ascii="黑体" w:eastAsia="黑体" w:hAnsi="黑体" w:hint="eastAsia"/>
          <w:sz w:val="32"/>
          <w:szCs w:val="32"/>
        </w:rPr>
      </w:pPr>
      <w:r w:rsidRPr="00F50772">
        <w:rPr>
          <w:rFonts w:ascii="黑体" w:eastAsia="黑体" w:hAnsi="黑体" w:hint="eastAsia"/>
          <w:sz w:val="32"/>
          <w:szCs w:val="32"/>
        </w:rPr>
        <w:t>二、一般项目</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1.创新体制机制，建设科技创新治理体系，健全完善政策举措，营造良好的创新生态相关问题研究。</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2.探索企业建立研发机构的模式及对策，支持企业普遍建立研发机构相关问题研究。</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3. 推进更深层次、更高水平的双向开放，提升科技创新国际化水平相关问题研究。</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4.</w:t>
      </w:r>
      <w:r w:rsidRPr="00F50772">
        <w:rPr>
          <w:rFonts w:ascii="方正仿宋_GBK" w:eastAsia="方正仿宋_GBK" w:hint="eastAsia"/>
          <w:sz w:val="32"/>
          <w:szCs w:val="32"/>
        </w:rPr>
        <w:t xml:space="preserve"> </w:t>
      </w:r>
      <w:r w:rsidRPr="00F50772">
        <w:rPr>
          <w:rFonts w:ascii="方正仿宋_GBK" w:eastAsia="方正仿宋_GBK" w:hAnsi="宋体" w:hint="eastAsia"/>
          <w:sz w:val="32"/>
          <w:szCs w:val="32"/>
        </w:rPr>
        <w:t>强化知识产权创造、运用、保护和管理，建设知识产权强市相关问题研究</w:t>
      </w:r>
      <w:r w:rsidRPr="00F50772">
        <w:rPr>
          <w:rFonts w:ascii="方正仿宋_GBK" w:eastAsia="方正仿宋_GBK" w:hint="eastAsia"/>
          <w:sz w:val="32"/>
          <w:szCs w:val="32"/>
        </w:rPr>
        <w:t>。</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5.聚焦富民，增进城乡居民收入，提升社会保障水平相关问题研究。</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6. 坚持绿色发展，加强生态环境保护，改善生态环境质量相关问题研究。</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7.推进行政审批制度、经济体制等重点领域改革，持续增强发展动力相关问题研究。</w:t>
      </w:r>
    </w:p>
    <w:p w:rsidR="00252487" w:rsidRPr="00F50772" w:rsidRDefault="00252487" w:rsidP="00252487">
      <w:pPr>
        <w:spacing w:line="580" w:lineRule="exact"/>
        <w:ind w:firstLine="584"/>
        <w:rPr>
          <w:rFonts w:ascii="方正仿宋_GBK" w:eastAsia="方正仿宋_GBK" w:hAnsi="宋体" w:hint="eastAsia"/>
          <w:sz w:val="32"/>
          <w:szCs w:val="32"/>
        </w:rPr>
      </w:pPr>
      <w:r w:rsidRPr="00F50772">
        <w:rPr>
          <w:rFonts w:ascii="方正仿宋_GBK" w:eastAsia="方正仿宋_GBK" w:hAnsi="宋体" w:hint="eastAsia"/>
          <w:sz w:val="32"/>
          <w:szCs w:val="32"/>
        </w:rPr>
        <w:t>8.</w:t>
      </w:r>
      <w:r w:rsidRPr="00F50772">
        <w:rPr>
          <w:rFonts w:ascii="方正仿宋_GBK" w:eastAsia="方正仿宋_GBK" w:hint="eastAsia"/>
          <w:sz w:val="32"/>
          <w:szCs w:val="32"/>
        </w:rPr>
        <w:t xml:space="preserve"> </w:t>
      </w:r>
      <w:r w:rsidRPr="00F50772">
        <w:rPr>
          <w:rFonts w:ascii="方正仿宋_GBK" w:eastAsia="方正仿宋_GBK" w:hAnsi="宋体" w:hint="eastAsia"/>
          <w:sz w:val="32"/>
          <w:szCs w:val="32"/>
        </w:rPr>
        <w:t>推进宁镇扬一体化协同发展，建立宁镇</w:t>
      </w:r>
      <w:proofErr w:type="gramStart"/>
      <w:r w:rsidRPr="00F50772">
        <w:rPr>
          <w:rFonts w:ascii="方正仿宋_GBK" w:eastAsia="方正仿宋_GBK" w:hAnsi="宋体" w:hint="eastAsia"/>
          <w:sz w:val="32"/>
          <w:szCs w:val="32"/>
        </w:rPr>
        <w:t>扬区域</w:t>
      </w:r>
      <w:proofErr w:type="gramEnd"/>
      <w:r w:rsidRPr="00F50772">
        <w:rPr>
          <w:rFonts w:ascii="方正仿宋_GBK" w:eastAsia="方正仿宋_GBK" w:hAnsi="宋体" w:hint="eastAsia"/>
          <w:sz w:val="32"/>
          <w:szCs w:val="32"/>
        </w:rPr>
        <w:t>协同创</w:t>
      </w:r>
      <w:r w:rsidRPr="00F50772">
        <w:rPr>
          <w:rFonts w:ascii="方正仿宋_GBK" w:eastAsia="方正仿宋_GBK" w:hAnsi="宋体" w:hint="eastAsia"/>
          <w:sz w:val="32"/>
          <w:szCs w:val="32"/>
        </w:rPr>
        <w:lastRenderedPageBreak/>
        <w:t>新体系相关问题研究。</w:t>
      </w:r>
    </w:p>
    <w:p w:rsidR="002E566B" w:rsidRDefault="00252487" w:rsidP="00252487">
      <w:r w:rsidRPr="00F50772">
        <w:rPr>
          <w:rFonts w:ascii="方正仿宋_GBK" w:eastAsia="方正仿宋_GBK" w:hAnsi="宋体" w:hint="eastAsia"/>
          <w:sz w:val="32"/>
          <w:szCs w:val="32"/>
        </w:rPr>
        <w:t>9.</w:t>
      </w:r>
      <w:r w:rsidRPr="00F50772">
        <w:rPr>
          <w:rFonts w:ascii="方正仿宋_GBK" w:eastAsia="方正仿宋_GBK" w:hint="eastAsia"/>
          <w:sz w:val="32"/>
          <w:szCs w:val="32"/>
        </w:rPr>
        <w:t xml:space="preserve"> </w:t>
      </w:r>
      <w:r w:rsidRPr="00F50772">
        <w:rPr>
          <w:rFonts w:ascii="方正仿宋_GBK" w:eastAsia="方正仿宋_GBK" w:hAnsi="宋体" w:hint="eastAsia"/>
          <w:sz w:val="32"/>
          <w:szCs w:val="32"/>
        </w:rPr>
        <w:t>其他事关南京经济和社会发展特别是民生方面的重要问题和政策研究。</w:t>
      </w:r>
    </w:p>
    <w:sectPr w:rsidR="002E566B" w:rsidSect="00681B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FD8" w:rsidRDefault="00FD6FD8" w:rsidP="00252487">
      <w:r>
        <w:separator/>
      </w:r>
    </w:p>
  </w:endnote>
  <w:endnote w:type="continuationSeparator" w:id="0">
    <w:p w:rsidR="00FD6FD8" w:rsidRDefault="00FD6FD8" w:rsidP="002524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FD8" w:rsidRDefault="00FD6FD8" w:rsidP="00252487">
      <w:r>
        <w:separator/>
      </w:r>
    </w:p>
  </w:footnote>
  <w:footnote w:type="continuationSeparator" w:id="0">
    <w:p w:rsidR="00FD6FD8" w:rsidRDefault="00FD6FD8" w:rsidP="002524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2487"/>
    <w:rsid w:val="00252487"/>
    <w:rsid w:val="004437F6"/>
    <w:rsid w:val="005445D7"/>
    <w:rsid w:val="005943CC"/>
    <w:rsid w:val="005D0051"/>
    <w:rsid w:val="00681BD9"/>
    <w:rsid w:val="006C79E8"/>
    <w:rsid w:val="006D5795"/>
    <w:rsid w:val="00717CD0"/>
    <w:rsid w:val="00921EEE"/>
    <w:rsid w:val="009E5313"/>
    <w:rsid w:val="00A26471"/>
    <w:rsid w:val="00EA6D0D"/>
    <w:rsid w:val="00EC7A38"/>
    <w:rsid w:val="00FD6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24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52487"/>
    <w:rPr>
      <w:sz w:val="18"/>
      <w:szCs w:val="18"/>
    </w:rPr>
  </w:style>
  <w:style w:type="paragraph" w:styleId="a4">
    <w:name w:val="footer"/>
    <w:basedOn w:val="a"/>
    <w:link w:val="Char0"/>
    <w:uiPriority w:val="99"/>
    <w:semiHidden/>
    <w:unhideWhenUsed/>
    <w:rsid w:val="002524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52487"/>
    <w:rPr>
      <w:sz w:val="18"/>
      <w:szCs w:val="18"/>
    </w:rPr>
  </w:style>
  <w:style w:type="paragraph" w:customStyle="1" w:styleId="Char1">
    <w:name w:val=" Char"/>
    <w:basedOn w:val="a"/>
    <w:rsid w:val="00252487"/>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222</Words>
  <Characters>1270</Characters>
  <Application>Microsoft Office Word</Application>
  <DocSecurity>0</DocSecurity>
  <Lines>10</Lines>
  <Paragraphs>2</Paragraphs>
  <ScaleCrop>false</ScaleCrop>
  <Company>Microsoft</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2017-03-08T07:48:00Z</dcterms:created>
  <dcterms:modified xsi:type="dcterms:W3CDTF">2017-03-08T07:48:00Z</dcterms:modified>
</cp:coreProperties>
</file>