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9902" w14:textId="1AB255CD" w:rsidR="006108B7" w:rsidRPr="006108B7" w:rsidRDefault="006108B7" w:rsidP="006108B7">
      <w:pPr>
        <w:widowControl/>
        <w:spacing w:after="108" w:line="264" w:lineRule="auto"/>
        <w:ind w:right="147"/>
        <w:rPr>
          <w:rFonts w:ascii="黑体" w:eastAsia="黑体" w:hAnsi="黑体" w:cs="宋体" w:hint="eastAsia"/>
          <w:color w:val="000000"/>
          <w:sz w:val="24"/>
          <w:szCs w:val="24"/>
          <w14:ligatures w14:val="standardContextual"/>
        </w:rPr>
      </w:pPr>
      <w:r>
        <w:rPr>
          <w:rFonts w:ascii="黑体" w:eastAsia="黑体" w:hAnsi="黑体" w:cs="宋体" w:hint="eastAsia"/>
          <w:color w:val="000000"/>
          <w:sz w:val="24"/>
          <w:szCs w:val="24"/>
          <w14:ligatures w14:val="standardContextual"/>
        </w:rPr>
        <w:t>附件1</w:t>
      </w:r>
    </w:p>
    <w:p w14:paraId="68084D0A" w14:textId="1A77210C" w:rsidR="006108B7" w:rsidRPr="006108B7" w:rsidRDefault="006108B7" w:rsidP="006108B7">
      <w:pPr>
        <w:widowControl/>
        <w:spacing w:after="108" w:line="264" w:lineRule="auto"/>
        <w:ind w:right="147"/>
        <w:jc w:val="center"/>
        <w:rPr>
          <w:rFonts w:ascii="黑体" w:eastAsia="黑体" w:hAnsi="黑体" w:cs="Times New Roman"/>
          <w:color w:val="000000"/>
          <w:sz w:val="30"/>
          <w:szCs w:val="30"/>
          <w14:ligatures w14:val="standardContextual"/>
        </w:rPr>
      </w:pPr>
      <w:r w:rsidRPr="006108B7">
        <w:rPr>
          <w:rFonts w:ascii="黑体" w:eastAsia="黑体" w:hAnsi="黑体" w:cs="宋体" w:hint="eastAsia"/>
          <w:color w:val="000000"/>
          <w:sz w:val="30"/>
          <w:szCs w:val="30"/>
          <w14:ligatures w14:val="standardContextual"/>
        </w:rPr>
        <w:t>第十三届江苏省高校哲学社会科学研究成果奖申报答疑</w:t>
      </w:r>
    </w:p>
    <w:p w14:paraId="23D17E32" w14:textId="4640D722"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w:t>
      </w:r>
      <w:r w:rsidRPr="006108B7">
        <w:rPr>
          <w:rFonts w:ascii="黑体" w:eastAsia="黑体" w:hAnsi="黑体" w:cs="黑体" w:hint="eastAsia"/>
          <w:color w:val="000000"/>
          <w:sz w:val="24"/>
          <w:szCs w:val="24"/>
          <w14:ligatures w14:val="standardContextual"/>
        </w:rPr>
        <w:t>本届评奖受理成果范围是什么？</w:t>
      </w:r>
    </w:p>
    <w:p w14:paraId="268099B9" w14:textId="408A039A"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根据国家标准《学科分类与代码》（</w:t>
      </w:r>
      <w:r w:rsidRPr="006108B7">
        <w:rPr>
          <w:rFonts w:ascii="Times New Roman" w:eastAsia="Times New Roman" w:hAnsi="Times New Roman" w:cs="Times New Roman"/>
          <w:color w:val="000000"/>
          <w:sz w:val="24"/>
          <w:szCs w:val="24"/>
          <w14:ligatures w14:val="standardContextual"/>
        </w:rPr>
        <w:t>GB/T13745-2009</w:t>
      </w:r>
      <w:r w:rsidRPr="006108B7">
        <w:rPr>
          <w:rFonts w:ascii="仿宋" w:eastAsia="仿宋" w:hAnsi="仿宋" w:cs="仿宋" w:hint="eastAsia"/>
          <w:color w:val="000000"/>
          <w:sz w:val="24"/>
          <w:szCs w:val="24"/>
          <w14:ligatures w14:val="standardContextual"/>
        </w:rPr>
        <w:t>），参考国务院学位委员会教育部印发的《研究生教育学科专业目录（</w:t>
      </w:r>
      <w:r w:rsidRPr="006108B7">
        <w:rPr>
          <w:rFonts w:ascii="Times New Roman" w:eastAsia="Times New Roman" w:hAnsi="Times New Roman" w:cs="Times New Roman"/>
          <w:color w:val="000000"/>
          <w:sz w:val="24"/>
          <w:szCs w:val="24"/>
          <w14:ligatures w14:val="standardContextual"/>
        </w:rPr>
        <w:t>2022</w:t>
      </w:r>
      <w:r w:rsidRPr="006108B7">
        <w:rPr>
          <w:rFonts w:ascii="仿宋" w:eastAsia="仿宋" w:hAnsi="仿宋" w:cs="仿宋" w:hint="eastAsia"/>
          <w:color w:val="000000"/>
          <w:sz w:val="24"/>
          <w:szCs w:val="24"/>
          <w14:ligatures w14:val="standardContextual"/>
        </w:rPr>
        <w:t>年）》和《国家社会科学基金项目申报数据代码表》的学科分类，借鉴教育部高等学校科学研究优秀成果奖（人文社会科学）经验做法，适应新时代高校哲学社会科学发展需要，本届评奖的受理成果范围包括：</w:t>
      </w:r>
      <w:r w:rsidRPr="006108B7">
        <w:rPr>
          <w:rFonts w:ascii="Times New Roman" w:eastAsia="Times New Roman" w:hAnsi="Times New Roman" w:cs="Times New Roman"/>
          <w:color w:val="000000"/>
          <w:sz w:val="24"/>
          <w:szCs w:val="24"/>
          <w14:ligatures w14:val="standardContextual"/>
        </w:rPr>
        <w:t>1</w:t>
      </w:r>
      <w:r w:rsidRPr="006108B7">
        <w:rPr>
          <w:rFonts w:ascii="仿宋" w:eastAsia="仿宋" w:hAnsi="仿宋" w:cs="仿宋" w:hint="eastAsia"/>
          <w:color w:val="000000"/>
          <w:sz w:val="24"/>
          <w:szCs w:val="24"/>
          <w14:ligatures w14:val="standardContextual"/>
        </w:rPr>
        <w:t>．马克思主义理论；</w:t>
      </w:r>
      <w:r w:rsidRPr="006108B7">
        <w:rPr>
          <w:rFonts w:ascii="Times New Roman" w:eastAsia="Times New Roman" w:hAnsi="Times New Roman" w:cs="Times New Roman"/>
          <w:color w:val="000000"/>
          <w:sz w:val="24"/>
          <w:szCs w:val="24"/>
          <w14:ligatures w14:val="standardContextual"/>
        </w:rPr>
        <w:t>2</w:t>
      </w:r>
      <w:r w:rsidRPr="006108B7">
        <w:rPr>
          <w:rFonts w:ascii="仿宋" w:eastAsia="仿宋" w:hAnsi="仿宋" w:cs="仿宋" w:hint="eastAsia"/>
          <w:color w:val="000000"/>
          <w:sz w:val="24"/>
          <w:szCs w:val="24"/>
          <w14:ligatures w14:val="standardContextual"/>
        </w:rPr>
        <w:t>．党的创新理论研究；</w:t>
      </w:r>
      <w:r w:rsidRPr="006108B7">
        <w:rPr>
          <w:rFonts w:ascii="Times New Roman" w:eastAsia="Times New Roman" w:hAnsi="Times New Roman" w:cs="Times New Roman"/>
          <w:color w:val="000000"/>
          <w:sz w:val="24"/>
          <w:szCs w:val="24"/>
          <w14:ligatures w14:val="standardContextual"/>
        </w:rPr>
        <w:t>3</w:t>
      </w:r>
      <w:r w:rsidRPr="006108B7">
        <w:rPr>
          <w:rFonts w:ascii="仿宋" w:eastAsia="仿宋" w:hAnsi="仿宋" w:cs="仿宋" w:hint="eastAsia"/>
          <w:color w:val="000000"/>
          <w:sz w:val="24"/>
          <w:szCs w:val="24"/>
          <w14:ligatures w14:val="standardContextual"/>
        </w:rPr>
        <w:t>．中共党史党建学；</w:t>
      </w:r>
      <w:r w:rsidRPr="006108B7">
        <w:rPr>
          <w:rFonts w:ascii="Times New Roman" w:eastAsia="Times New Roman" w:hAnsi="Times New Roman" w:cs="Times New Roman"/>
          <w:color w:val="000000"/>
          <w:sz w:val="24"/>
          <w:szCs w:val="24"/>
          <w14:ligatures w14:val="standardContextual"/>
        </w:rPr>
        <w:t>4</w:t>
      </w:r>
      <w:r w:rsidRPr="006108B7">
        <w:rPr>
          <w:rFonts w:ascii="仿宋" w:eastAsia="仿宋" w:hAnsi="仿宋" w:cs="仿宋" w:hint="eastAsia"/>
          <w:color w:val="000000"/>
          <w:sz w:val="24"/>
          <w:szCs w:val="24"/>
          <w14:ligatures w14:val="standardContextual"/>
        </w:rPr>
        <w:t>．思想政治教育；</w:t>
      </w:r>
      <w:r w:rsidRPr="006108B7">
        <w:rPr>
          <w:rFonts w:ascii="Times New Roman" w:eastAsia="Times New Roman" w:hAnsi="Times New Roman" w:cs="Times New Roman"/>
          <w:color w:val="000000"/>
          <w:sz w:val="24"/>
          <w:szCs w:val="24"/>
          <w14:ligatures w14:val="standardContextual"/>
        </w:rPr>
        <w:t>5</w:t>
      </w:r>
      <w:r w:rsidRPr="006108B7">
        <w:rPr>
          <w:rFonts w:ascii="仿宋" w:eastAsia="仿宋" w:hAnsi="仿宋" w:cs="仿宋" w:hint="eastAsia"/>
          <w:color w:val="000000"/>
          <w:sz w:val="24"/>
          <w:szCs w:val="24"/>
          <w14:ligatures w14:val="standardContextual"/>
        </w:rPr>
        <w:t>．哲学；</w:t>
      </w:r>
      <w:r w:rsidRPr="006108B7">
        <w:rPr>
          <w:rFonts w:ascii="Times New Roman" w:eastAsia="Times New Roman" w:hAnsi="Times New Roman" w:cs="Times New Roman"/>
          <w:color w:val="000000"/>
          <w:sz w:val="24"/>
          <w:szCs w:val="24"/>
          <w14:ligatures w14:val="standardContextual"/>
        </w:rPr>
        <w:t>6</w:t>
      </w:r>
      <w:r w:rsidRPr="006108B7">
        <w:rPr>
          <w:rFonts w:ascii="仿宋" w:eastAsia="仿宋" w:hAnsi="仿宋" w:cs="仿宋" w:hint="eastAsia"/>
          <w:color w:val="000000"/>
          <w:sz w:val="24"/>
          <w:szCs w:val="24"/>
          <w14:ligatures w14:val="standardContextual"/>
        </w:rPr>
        <w:t>．宗教学；</w:t>
      </w:r>
      <w:r w:rsidRPr="006108B7">
        <w:rPr>
          <w:rFonts w:ascii="Times New Roman" w:eastAsia="Times New Roman" w:hAnsi="Times New Roman" w:cs="Times New Roman"/>
          <w:color w:val="000000"/>
          <w:sz w:val="24"/>
          <w:szCs w:val="24"/>
          <w14:ligatures w14:val="standardContextual"/>
        </w:rPr>
        <w:t>7</w:t>
      </w:r>
      <w:r w:rsidRPr="006108B7">
        <w:rPr>
          <w:rFonts w:ascii="仿宋" w:eastAsia="仿宋" w:hAnsi="仿宋" w:cs="仿宋" w:hint="eastAsia"/>
          <w:color w:val="000000"/>
          <w:sz w:val="24"/>
          <w:szCs w:val="24"/>
          <w14:ligatures w14:val="standardContextual"/>
        </w:rPr>
        <w:t>．语言学</w:t>
      </w:r>
      <w:r>
        <w:rPr>
          <w:rFonts w:ascii="仿宋" w:eastAsia="仿宋" w:hAnsi="仿宋" w:cs="仿宋" w:hint="eastAsia"/>
          <w:color w:val="000000"/>
          <w:sz w:val="24"/>
          <w:szCs w:val="24"/>
          <w14:ligatures w14:val="standardContextual"/>
        </w:rPr>
        <w:t>；</w:t>
      </w:r>
      <w:r w:rsidRPr="006108B7">
        <w:rPr>
          <w:rFonts w:ascii="Times New Roman" w:eastAsia="Times New Roman" w:hAnsi="Times New Roman" w:cs="Times New Roman"/>
          <w:color w:val="000000"/>
          <w:sz w:val="24"/>
          <w:szCs w:val="24"/>
          <w14:ligatures w14:val="standardContextual"/>
        </w:rPr>
        <w:t>8</w:t>
      </w:r>
      <w:r w:rsidRPr="006108B7">
        <w:rPr>
          <w:rFonts w:ascii="仿宋" w:eastAsia="仿宋" w:hAnsi="仿宋" w:cs="仿宋" w:hint="eastAsia"/>
          <w:color w:val="000000"/>
          <w:sz w:val="24"/>
          <w:szCs w:val="24"/>
          <w14:ligatures w14:val="standardContextual"/>
        </w:rPr>
        <w:t>．中国文学；</w:t>
      </w:r>
      <w:r w:rsidRPr="006108B7">
        <w:rPr>
          <w:rFonts w:ascii="Times New Roman" w:eastAsia="Times New Roman" w:hAnsi="Times New Roman" w:cs="Times New Roman"/>
          <w:color w:val="000000"/>
          <w:sz w:val="24"/>
          <w:szCs w:val="24"/>
          <w14:ligatures w14:val="standardContextual"/>
        </w:rPr>
        <w:t>9</w:t>
      </w:r>
      <w:r w:rsidRPr="006108B7">
        <w:rPr>
          <w:rFonts w:ascii="仿宋" w:eastAsia="仿宋" w:hAnsi="仿宋" w:cs="仿宋" w:hint="eastAsia"/>
          <w:color w:val="000000"/>
          <w:sz w:val="24"/>
          <w:szCs w:val="24"/>
          <w14:ligatures w14:val="standardContextual"/>
        </w:rPr>
        <w:t>．外国文学；</w:t>
      </w:r>
      <w:r w:rsidRPr="006108B7">
        <w:rPr>
          <w:rFonts w:ascii="Times New Roman" w:eastAsia="Times New Roman" w:hAnsi="Times New Roman" w:cs="Times New Roman"/>
          <w:color w:val="000000"/>
          <w:sz w:val="24"/>
          <w:szCs w:val="24"/>
          <w14:ligatures w14:val="standardContextual"/>
        </w:rPr>
        <w:t>10</w:t>
      </w:r>
      <w:r w:rsidRPr="006108B7">
        <w:rPr>
          <w:rFonts w:ascii="仿宋" w:eastAsia="仿宋" w:hAnsi="仿宋" w:cs="仿宋" w:hint="eastAsia"/>
          <w:color w:val="000000"/>
          <w:sz w:val="24"/>
          <w:szCs w:val="24"/>
          <w14:ligatures w14:val="standardContextual"/>
        </w:rPr>
        <w:t>．艺术学；</w:t>
      </w:r>
      <w:r w:rsidRPr="006108B7">
        <w:rPr>
          <w:rFonts w:ascii="Times New Roman" w:eastAsia="Times New Roman" w:hAnsi="Times New Roman" w:cs="Times New Roman"/>
          <w:color w:val="000000"/>
          <w:sz w:val="24"/>
          <w:szCs w:val="24"/>
          <w14:ligatures w14:val="standardContextual"/>
        </w:rPr>
        <w:t>11</w:t>
      </w:r>
      <w:r w:rsidRPr="006108B7">
        <w:rPr>
          <w:rFonts w:ascii="仿宋" w:eastAsia="仿宋" w:hAnsi="仿宋" w:cs="仿宋" w:hint="eastAsia"/>
          <w:color w:val="000000"/>
          <w:sz w:val="24"/>
          <w:szCs w:val="24"/>
          <w14:ligatures w14:val="standardContextual"/>
        </w:rPr>
        <w:t>．历史学；</w:t>
      </w:r>
      <w:r w:rsidRPr="006108B7">
        <w:rPr>
          <w:rFonts w:ascii="Times New Roman" w:eastAsia="Times New Roman" w:hAnsi="Times New Roman" w:cs="Times New Roman"/>
          <w:color w:val="000000"/>
          <w:sz w:val="24"/>
          <w:szCs w:val="24"/>
          <w14:ligatures w14:val="standardContextual"/>
        </w:rPr>
        <w:t>12</w:t>
      </w:r>
      <w:r w:rsidRPr="006108B7">
        <w:rPr>
          <w:rFonts w:ascii="仿宋" w:eastAsia="仿宋" w:hAnsi="仿宋" w:cs="仿宋" w:hint="eastAsia"/>
          <w:color w:val="000000"/>
          <w:sz w:val="24"/>
          <w:szCs w:val="24"/>
          <w14:ligatures w14:val="standardContextual"/>
        </w:rPr>
        <w:t>．考古学；</w:t>
      </w:r>
      <w:r w:rsidRPr="006108B7">
        <w:rPr>
          <w:rFonts w:ascii="Times New Roman" w:eastAsia="Times New Roman" w:hAnsi="Times New Roman" w:cs="Times New Roman"/>
          <w:color w:val="000000"/>
          <w:sz w:val="24"/>
          <w:szCs w:val="24"/>
          <w14:ligatures w14:val="standardContextual"/>
        </w:rPr>
        <w:t>13</w:t>
      </w:r>
      <w:r w:rsidRPr="006108B7">
        <w:rPr>
          <w:rFonts w:ascii="仿宋" w:eastAsia="仿宋" w:hAnsi="仿宋" w:cs="仿宋" w:hint="eastAsia"/>
          <w:color w:val="000000"/>
          <w:sz w:val="24"/>
          <w:szCs w:val="24"/>
          <w14:ligatures w14:val="standardContextual"/>
        </w:rPr>
        <w:t>．经济学；</w:t>
      </w:r>
      <w:r w:rsidRPr="006108B7">
        <w:rPr>
          <w:rFonts w:ascii="Times New Roman" w:eastAsia="Times New Roman" w:hAnsi="Times New Roman" w:cs="Times New Roman"/>
          <w:color w:val="000000"/>
          <w:sz w:val="24"/>
          <w:szCs w:val="24"/>
          <w14:ligatures w14:val="standardContextual"/>
        </w:rPr>
        <w:t>14</w:t>
      </w:r>
      <w:r w:rsidRPr="006108B7">
        <w:rPr>
          <w:rFonts w:ascii="仿宋" w:eastAsia="仿宋" w:hAnsi="仿宋" w:cs="仿宋" w:hint="eastAsia"/>
          <w:color w:val="000000"/>
          <w:sz w:val="24"/>
          <w:szCs w:val="24"/>
          <w14:ligatures w14:val="standardContextual"/>
        </w:rPr>
        <w:t>．政治学；</w:t>
      </w:r>
      <w:r w:rsidRPr="006108B7">
        <w:rPr>
          <w:rFonts w:ascii="Times New Roman" w:eastAsia="Times New Roman" w:hAnsi="Times New Roman" w:cs="Times New Roman"/>
          <w:color w:val="000000"/>
          <w:sz w:val="24"/>
          <w:szCs w:val="24"/>
          <w14:ligatures w14:val="standardContextual"/>
        </w:rPr>
        <w:t>15</w:t>
      </w:r>
      <w:r w:rsidRPr="006108B7">
        <w:rPr>
          <w:rFonts w:ascii="仿宋" w:eastAsia="仿宋" w:hAnsi="仿宋" w:cs="仿宋" w:hint="eastAsia"/>
          <w:color w:val="000000"/>
          <w:sz w:val="24"/>
          <w:szCs w:val="24"/>
          <w14:ligatures w14:val="standardContextual"/>
        </w:rPr>
        <w:t>．法学；</w:t>
      </w:r>
      <w:r w:rsidRPr="006108B7">
        <w:rPr>
          <w:rFonts w:ascii="Times New Roman" w:eastAsia="Times New Roman" w:hAnsi="Times New Roman" w:cs="Times New Roman"/>
          <w:color w:val="000000"/>
          <w:sz w:val="24"/>
          <w:szCs w:val="24"/>
          <w14:ligatures w14:val="standardContextual"/>
        </w:rPr>
        <w:t>16</w:t>
      </w:r>
      <w:r w:rsidRPr="006108B7">
        <w:rPr>
          <w:rFonts w:ascii="仿宋" w:eastAsia="仿宋" w:hAnsi="仿宋" w:cs="仿宋" w:hint="eastAsia"/>
          <w:color w:val="000000"/>
          <w:sz w:val="24"/>
          <w:szCs w:val="24"/>
          <w14:ligatures w14:val="standardContextual"/>
        </w:rPr>
        <w:t>．社会学；</w:t>
      </w:r>
      <w:r w:rsidRPr="006108B7">
        <w:rPr>
          <w:rFonts w:ascii="Times New Roman" w:eastAsia="Times New Roman" w:hAnsi="Times New Roman" w:cs="Times New Roman"/>
          <w:color w:val="000000"/>
          <w:sz w:val="24"/>
          <w:szCs w:val="24"/>
          <w14:ligatures w14:val="standardContextual"/>
        </w:rPr>
        <w:t>17</w:t>
      </w:r>
      <w:r w:rsidRPr="006108B7">
        <w:rPr>
          <w:rFonts w:ascii="仿宋" w:eastAsia="仿宋" w:hAnsi="仿宋" w:cs="仿宋" w:hint="eastAsia"/>
          <w:color w:val="000000"/>
          <w:sz w:val="24"/>
          <w:szCs w:val="24"/>
          <w14:ligatures w14:val="standardContextual"/>
        </w:rPr>
        <w:t>．人口学；</w:t>
      </w:r>
      <w:r w:rsidRPr="006108B7">
        <w:rPr>
          <w:rFonts w:ascii="Times New Roman" w:eastAsia="Times New Roman" w:hAnsi="Times New Roman" w:cs="Times New Roman"/>
          <w:color w:val="000000"/>
          <w:sz w:val="24"/>
          <w:szCs w:val="24"/>
          <w14:ligatures w14:val="standardContextual"/>
        </w:rPr>
        <w:t>18</w:t>
      </w:r>
      <w:r w:rsidRPr="006108B7">
        <w:rPr>
          <w:rFonts w:ascii="仿宋" w:eastAsia="仿宋" w:hAnsi="仿宋" w:cs="仿宋" w:hint="eastAsia"/>
          <w:color w:val="000000"/>
          <w:sz w:val="24"/>
          <w:szCs w:val="24"/>
          <w14:ligatures w14:val="standardContextual"/>
        </w:rPr>
        <w:t>．民族学与文化学；</w:t>
      </w:r>
      <w:r w:rsidRPr="006108B7">
        <w:rPr>
          <w:rFonts w:ascii="Times New Roman" w:eastAsia="Times New Roman" w:hAnsi="Times New Roman" w:cs="Times New Roman"/>
          <w:color w:val="000000"/>
          <w:sz w:val="24"/>
          <w:szCs w:val="24"/>
          <w14:ligatures w14:val="standardContextual"/>
        </w:rPr>
        <w:t>19</w:t>
      </w:r>
      <w:r w:rsidRPr="006108B7">
        <w:rPr>
          <w:rFonts w:ascii="仿宋" w:eastAsia="仿宋" w:hAnsi="仿宋" w:cs="仿宋" w:hint="eastAsia"/>
          <w:color w:val="000000"/>
          <w:sz w:val="24"/>
          <w:szCs w:val="24"/>
          <w14:ligatures w14:val="standardContextual"/>
        </w:rPr>
        <w:t>．新闻学与传播学；</w:t>
      </w:r>
      <w:r w:rsidRPr="006108B7">
        <w:rPr>
          <w:rFonts w:ascii="Times New Roman" w:eastAsia="Times New Roman" w:hAnsi="Times New Roman" w:cs="Times New Roman"/>
          <w:color w:val="000000"/>
          <w:sz w:val="24"/>
          <w:szCs w:val="24"/>
          <w14:ligatures w14:val="standardContextual"/>
        </w:rPr>
        <w:t>20</w:t>
      </w:r>
      <w:r w:rsidRPr="006108B7">
        <w:rPr>
          <w:rFonts w:ascii="仿宋" w:eastAsia="仿宋" w:hAnsi="仿宋" w:cs="仿宋" w:hint="eastAsia"/>
          <w:color w:val="000000"/>
          <w:sz w:val="24"/>
          <w:szCs w:val="24"/>
          <w14:ligatures w14:val="standardContextual"/>
        </w:rPr>
        <w:t>．图书馆、情报与文献学；</w:t>
      </w:r>
      <w:r w:rsidRPr="006108B7">
        <w:rPr>
          <w:rFonts w:ascii="Times New Roman" w:eastAsia="Times New Roman" w:hAnsi="Times New Roman" w:cs="Times New Roman"/>
          <w:color w:val="000000"/>
          <w:sz w:val="24"/>
          <w:szCs w:val="24"/>
          <w14:ligatures w14:val="standardContextual"/>
        </w:rPr>
        <w:t>21</w:t>
      </w:r>
      <w:r w:rsidRPr="006108B7">
        <w:rPr>
          <w:rFonts w:ascii="仿宋" w:eastAsia="仿宋" w:hAnsi="仿宋" w:cs="仿宋" w:hint="eastAsia"/>
          <w:color w:val="000000"/>
          <w:sz w:val="24"/>
          <w:szCs w:val="24"/>
          <w14:ligatures w14:val="standardContextual"/>
        </w:rPr>
        <w:t>．教育学；</w:t>
      </w:r>
      <w:r w:rsidRPr="006108B7">
        <w:rPr>
          <w:rFonts w:ascii="Times New Roman" w:eastAsia="Times New Roman" w:hAnsi="Times New Roman" w:cs="Times New Roman"/>
          <w:color w:val="000000"/>
          <w:sz w:val="24"/>
          <w:szCs w:val="24"/>
          <w14:ligatures w14:val="standardContextual"/>
        </w:rPr>
        <w:t>22</w:t>
      </w:r>
      <w:r w:rsidRPr="006108B7">
        <w:rPr>
          <w:rFonts w:ascii="仿宋" w:eastAsia="仿宋" w:hAnsi="仿宋" w:cs="仿宋" w:hint="eastAsia"/>
          <w:color w:val="000000"/>
          <w:sz w:val="24"/>
          <w:szCs w:val="24"/>
          <w14:ligatures w14:val="standardContextual"/>
        </w:rPr>
        <w:t>．体育学；</w:t>
      </w:r>
      <w:r w:rsidRPr="006108B7">
        <w:rPr>
          <w:rFonts w:ascii="Times New Roman" w:eastAsia="Times New Roman" w:hAnsi="Times New Roman" w:cs="Times New Roman"/>
          <w:color w:val="000000"/>
          <w:sz w:val="24"/>
          <w:szCs w:val="24"/>
          <w14:ligatures w14:val="standardContextual"/>
        </w:rPr>
        <w:t>23</w:t>
      </w:r>
      <w:r w:rsidRPr="006108B7">
        <w:rPr>
          <w:rFonts w:ascii="仿宋" w:eastAsia="仿宋" w:hAnsi="仿宋" w:cs="仿宋" w:hint="eastAsia"/>
          <w:color w:val="000000"/>
          <w:sz w:val="24"/>
          <w:szCs w:val="24"/>
          <w14:ligatures w14:val="standardContextual"/>
        </w:rPr>
        <w:t>．统计学；</w:t>
      </w:r>
      <w:r w:rsidRPr="006108B7">
        <w:rPr>
          <w:rFonts w:ascii="Times New Roman" w:eastAsia="Times New Roman" w:hAnsi="Times New Roman" w:cs="Times New Roman"/>
          <w:color w:val="000000"/>
          <w:sz w:val="24"/>
          <w:szCs w:val="24"/>
          <w14:ligatures w14:val="standardContextual"/>
        </w:rPr>
        <w:t>24</w:t>
      </w:r>
      <w:r w:rsidRPr="006108B7">
        <w:rPr>
          <w:rFonts w:ascii="仿宋" w:eastAsia="仿宋" w:hAnsi="仿宋" w:cs="仿宋" w:hint="eastAsia"/>
          <w:color w:val="000000"/>
          <w:sz w:val="24"/>
          <w:szCs w:val="24"/>
          <w14:ligatures w14:val="standardContextual"/>
        </w:rPr>
        <w:t>．心理学；</w:t>
      </w:r>
      <w:r w:rsidRPr="006108B7">
        <w:rPr>
          <w:rFonts w:ascii="Times New Roman" w:eastAsia="Times New Roman" w:hAnsi="Times New Roman" w:cs="Times New Roman"/>
          <w:color w:val="000000"/>
          <w:sz w:val="24"/>
          <w:szCs w:val="24"/>
          <w14:ligatures w14:val="standardContextual"/>
        </w:rPr>
        <w:t>25</w:t>
      </w:r>
      <w:r w:rsidRPr="006108B7">
        <w:rPr>
          <w:rFonts w:ascii="仿宋" w:eastAsia="仿宋" w:hAnsi="仿宋" w:cs="仿宋" w:hint="eastAsia"/>
          <w:color w:val="000000"/>
          <w:sz w:val="24"/>
          <w:szCs w:val="24"/>
          <w14:ligatures w14:val="standardContextual"/>
        </w:rPr>
        <w:t>．管理学；</w:t>
      </w:r>
      <w:r w:rsidRPr="006108B7">
        <w:rPr>
          <w:rFonts w:ascii="Times New Roman" w:eastAsia="Times New Roman" w:hAnsi="Times New Roman" w:cs="Times New Roman"/>
          <w:color w:val="000000"/>
          <w:sz w:val="24"/>
          <w:szCs w:val="24"/>
          <w14:ligatures w14:val="standardContextual"/>
        </w:rPr>
        <w:t>26</w:t>
      </w:r>
      <w:r w:rsidRPr="006108B7">
        <w:rPr>
          <w:rFonts w:ascii="仿宋" w:eastAsia="仿宋" w:hAnsi="仿宋" w:cs="仿宋" w:hint="eastAsia"/>
          <w:color w:val="000000"/>
          <w:sz w:val="24"/>
          <w:szCs w:val="24"/>
          <w14:ligatures w14:val="standardContextual"/>
        </w:rPr>
        <w:t>．港澳台问题研究；</w:t>
      </w:r>
      <w:r w:rsidRPr="006108B7">
        <w:rPr>
          <w:rFonts w:ascii="Times New Roman" w:eastAsia="Times New Roman" w:hAnsi="Times New Roman" w:cs="Times New Roman"/>
          <w:color w:val="000000"/>
          <w:sz w:val="24"/>
          <w:szCs w:val="24"/>
          <w14:ligatures w14:val="standardContextual"/>
        </w:rPr>
        <w:t>27</w:t>
      </w:r>
      <w:r w:rsidRPr="006108B7">
        <w:rPr>
          <w:rFonts w:ascii="仿宋" w:eastAsia="仿宋" w:hAnsi="仿宋" w:cs="仿宋" w:hint="eastAsia"/>
          <w:color w:val="000000"/>
          <w:sz w:val="24"/>
          <w:szCs w:val="24"/>
          <w14:ligatures w14:val="standardContextual"/>
        </w:rPr>
        <w:t>．国际问题研究；</w:t>
      </w:r>
      <w:r w:rsidRPr="006108B7">
        <w:rPr>
          <w:rFonts w:ascii="Times New Roman" w:eastAsia="Times New Roman" w:hAnsi="Times New Roman" w:cs="Times New Roman"/>
          <w:color w:val="000000"/>
          <w:sz w:val="24"/>
          <w:szCs w:val="24"/>
          <w14:ligatures w14:val="standardContextual"/>
        </w:rPr>
        <w:t>28</w:t>
      </w:r>
      <w:r w:rsidRPr="006108B7">
        <w:rPr>
          <w:rFonts w:ascii="仿宋" w:eastAsia="仿宋" w:hAnsi="仿宋" w:cs="仿宋" w:hint="eastAsia"/>
          <w:color w:val="000000"/>
          <w:sz w:val="24"/>
          <w:szCs w:val="24"/>
          <w14:ligatures w14:val="standardContextual"/>
        </w:rPr>
        <w:t>．区域国别学；</w:t>
      </w:r>
      <w:r w:rsidRPr="006108B7">
        <w:rPr>
          <w:rFonts w:ascii="Times New Roman" w:eastAsia="Times New Roman" w:hAnsi="Times New Roman" w:cs="Times New Roman"/>
          <w:color w:val="000000"/>
          <w:sz w:val="24"/>
          <w:szCs w:val="24"/>
          <w14:ligatures w14:val="standardContextual"/>
        </w:rPr>
        <w:t>29</w:t>
      </w:r>
      <w:r w:rsidRPr="006108B7">
        <w:rPr>
          <w:rFonts w:ascii="仿宋" w:eastAsia="仿宋" w:hAnsi="仿宋" w:cs="仿宋" w:hint="eastAsia"/>
          <w:color w:val="000000"/>
          <w:sz w:val="24"/>
          <w:szCs w:val="24"/>
          <w14:ligatures w14:val="standardContextual"/>
        </w:rPr>
        <w:t>．交叉学科。</w:t>
      </w:r>
    </w:p>
    <w:p w14:paraId="2E961E02" w14:textId="17502358" w:rsidR="006108B7" w:rsidRPr="006108B7" w:rsidRDefault="006108B7" w:rsidP="006108B7">
      <w:pPr>
        <w:widowControl/>
        <w:spacing w:line="324" w:lineRule="auto"/>
        <w:ind w:left="-10" w:right="148" w:firstLine="631"/>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体育学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不包括</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运动生物力学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运动生理学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运动心理学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体育保健学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运动生物化学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运动训练学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武术理论与方法</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二级学科；</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心理学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不包括</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医学心理学</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二级学科。</w:t>
      </w:r>
    </w:p>
    <w:p w14:paraId="1618C1B1" w14:textId="77777777" w:rsidR="006108B7" w:rsidRDefault="006108B7" w:rsidP="006108B7">
      <w:pPr>
        <w:widowControl/>
        <w:spacing w:after="92" w:line="256" w:lineRule="auto"/>
        <w:ind w:left="646"/>
        <w:jc w:val="left"/>
        <w:rPr>
          <w:rFonts w:ascii="黑体" w:eastAsia="黑体" w:hAnsi="黑体" w:cs="黑体"/>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w:t>
      </w:r>
      <w:r w:rsidRPr="006108B7">
        <w:rPr>
          <w:rFonts w:ascii="黑体" w:eastAsia="黑体" w:hAnsi="黑体" w:cs="黑体" w:hint="eastAsia"/>
          <w:color w:val="000000"/>
          <w:sz w:val="24"/>
          <w:szCs w:val="24"/>
          <w14:ligatures w14:val="standardContextual"/>
        </w:rPr>
        <w:t>申报者可以填写几人？</w:t>
      </w:r>
    </w:p>
    <w:p w14:paraId="5009F75C" w14:textId="41F2AE62" w:rsidR="006108B7" w:rsidRPr="006108B7" w:rsidRDefault="006108B7" w:rsidP="006108B7">
      <w:pPr>
        <w:widowControl/>
        <w:spacing w:after="92" w:line="256" w:lineRule="auto"/>
        <w:ind w:left="646"/>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申报者只能填写一人或一个团队、课题组、机构。</w:t>
      </w:r>
    </w:p>
    <w:p w14:paraId="6B28B250" w14:textId="001DEE23" w:rsidR="006108B7" w:rsidRDefault="006108B7" w:rsidP="006108B7">
      <w:pPr>
        <w:widowControl/>
        <w:spacing w:after="5" w:line="324" w:lineRule="auto"/>
        <w:ind w:left="-10" w:firstLine="645"/>
        <w:jc w:val="left"/>
        <w:rPr>
          <w:rFonts w:ascii="仿宋" w:eastAsia="仿宋" w:hAnsi="仿宋" w:cs="仿宋"/>
          <w:color w:val="000000"/>
          <w:sz w:val="24"/>
          <w:szCs w:val="24"/>
          <w14:ligatures w14:val="standardContextual"/>
        </w:rPr>
      </w:pPr>
      <w:r w:rsidRPr="006108B7">
        <w:rPr>
          <w:rFonts w:ascii="仿宋" w:eastAsia="仿宋" w:hAnsi="仿宋" w:cs="仿宋" w:hint="eastAsia"/>
          <w:color w:val="000000"/>
          <w:sz w:val="24"/>
          <w:szCs w:val="24"/>
          <w14:ligatures w14:val="standardContextual"/>
        </w:rPr>
        <w:t>成果署名为多人的，原则上由第一署名人申报，具体见本</w:t>
      </w:r>
      <w:proofErr w:type="gramStart"/>
      <w:r w:rsidRPr="006108B7">
        <w:rPr>
          <w:rFonts w:ascii="仿宋" w:eastAsia="仿宋" w:hAnsi="仿宋" w:cs="仿宋" w:hint="eastAsia"/>
          <w:color w:val="000000"/>
          <w:sz w:val="24"/>
          <w:szCs w:val="24"/>
          <w14:ligatures w14:val="standardContextual"/>
        </w:rPr>
        <w:t>答疑第</w:t>
      </w:r>
      <w:proofErr w:type="gramEnd"/>
      <w:r w:rsidRPr="006108B7">
        <w:rPr>
          <w:rFonts w:ascii="Times New Roman" w:eastAsia="Times New Roman" w:hAnsi="Times New Roman" w:cs="Times New Roman"/>
          <w:color w:val="000000"/>
          <w:sz w:val="24"/>
          <w:szCs w:val="24"/>
          <w14:ligatures w14:val="standardContextual"/>
        </w:rPr>
        <w:t>6</w:t>
      </w:r>
      <w:r w:rsidRPr="006108B7">
        <w:rPr>
          <w:rFonts w:ascii="仿宋" w:eastAsia="仿宋" w:hAnsi="仿宋" w:cs="仿宋" w:hint="eastAsia"/>
          <w:color w:val="000000"/>
          <w:sz w:val="24"/>
          <w:szCs w:val="24"/>
          <w14:ligatures w14:val="standardContextual"/>
        </w:rPr>
        <w:t>条；成果署名为团队、课题组或机构的，只能以团队、课题组、机构名义申报，具体见本</w:t>
      </w:r>
      <w:proofErr w:type="gramStart"/>
      <w:r w:rsidRPr="006108B7">
        <w:rPr>
          <w:rFonts w:ascii="仿宋" w:eastAsia="仿宋" w:hAnsi="仿宋" w:cs="仿宋" w:hint="eastAsia"/>
          <w:color w:val="000000"/>
          <w:sz w:val="24"/>
          <w:szCs w:val="24"/>
          <w14:ligatures w14:val="standardContextual"/>
        </w:rPr>
        <w:t>答疑第</w:t>
      </w:r>
      <w:proofErr w:type="gramEnd"/>
      <w:r w:rsidRPr="006108B7">
        <w:rPr>
          <w:rFonts w:ascii="Times New Roman" w:eastAsia="Times New Roman" w:hAnsi="Times New Roman" w:cs="Times New Roman"/>
          <w:color w:val="000000"/>
          <w:sz w:val="24"/>
          <w:szCs w:val="24"/>
          <w14:ligatures w14:val="standardContextual"/>
        </w:rPr>
        <w:t>9</w:t>
      </w:r>
      <w:r w:rsidRPr="006108B7">
        <w:rPr>
          <w:rFonts w:ascii="仿宋" w:eastAsia="仿宋" w:hAnsi="仿宋" w:cs="仿宋" w:hint="eastAsia"/>
          <w:color w:val="000000"/>
          <w:sz w:val="24"/>
          <w:szCs w:val="24"/>
          <w14:ligatures w14:val="standardContextual"/>
        </w:rPr>
        <w:t>条。</w:t>
      </w:r>
    </w:p>
    <w:p w14:paraId="29636CF3" w14:textId="17455529"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3.</w:t>
      </w:r>
      <w:r w:rsidRPr="006108B7">
        <w:rPr>
          <w:rFonts w:ascii="黑体" w:eastAsia="黑体" w:hAnsi="黑体" w:cs="黑体" w:hint="eastAsia"/>
          <w:color w:val="000000"/>
          <w:sz w:val="24"/>
          <w:szCs w:val="24"/>
          <w14:ligatures w14:val="standardContextual"/>
        </w:rPr>
        <w:t>申报者人事关系是否必须在江苏高校？</w:t>
      </w:r>
    </w:p>
    <w:p w14:paraId="665768A9"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申报期间人事关系在江苏高等学校的教师和研究人员（包括离退休人员），不受职称、年龄、学历、岗位限制，均可从所在高校申报。</w:t>
      </w:r>
    </w:p>
    <w:p w14:paraId="4257190D"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人事关系在江苏某所高校，但同时又在其他高校兼职的，只能从人事关系所在高校申报。</w:t>
      </w:r>
    </w:p>
    <w:p w14:paraId="2268D2A7"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申报期间人事关系不在高校，但成果发表期间在江苏高校任职或兼职的，可从原任职或兼职高校申报。</w:t>
      </w:r>
    </w:p>
    <w:p w14:paraId="4AABC38D" w14:textId="73FD04E2" w:rsidR="006108B7" w:rsidRPr="006108B7" w:rsidRDefault="006108B7" w:rsidP="006108B7">
      <w:pPr>
        <w:widowControl/>
        <w:spacing w:after="5" w:line="324" w:lineRule="auto"/>
        <w:ind w:left="-10" w:firstLine="645"/>
        <w:jc w:val="left"/>
        <w:rPr>
          <w:rFonts w:ascii="黑体" w:eastAsia="黑体" w:hAnsi="黑体" w:cs="仿宋"/>
          <w:color w:val="000000"/>
          <w:sz w:val="24"/>
          <w:szCs w:val="24"/>
          <w14:ligatures w14:val="standardContextual"/>
        </w:rPr>
      </w:pPr>
      <w:r w:rsidRPr="006108B7">
        <w:rPr>
          <w:rFonts w:ascii="黑体" w:eastAsia="黑体" w:hAnsi="黑体" w:cs="仿宋"/>
          <w:color w:val="000000"/>
          <w:sz w:val="24"/>
          <w:szCs w:val="24"/>
          <w14:ligatures w14:val="standardContextual"/>
        </w:rPr>
        <w:t>4.人事关系不在高校的兼职人员申报需满足哪些条件？</w:t>
      </w:r>
    </w:p>
    <w:p w14:paraId="2A68A6B2" w14:textId="25084E2C"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为鼓励科研合作与协同创新，人事关系不在高校，但在高校开展实质性研究工作的兼职人员，可从兼职高校申报，但需符合以下条件：</w:t>
      </w:r>
    </w:p>
    <w:p w14:paraId="4EB1F062" w14:textId="26057B2A" w:rsidR="006108B7" w:rsidRPr="006108B7" w:rsidRDefault="006108B7" w:rsidP="006108B7">
      <w:pPr>
        <w:widowControl/>
        <w:spacing w:after="125" w:line="257" w:lineRule="auto"/>
        <w:ind w:firstLineChars="200" w:firstLine="480"/>
        <w:jc w:val="left"/>
        <w:rPr>
          <w:rFonts w:ascii="仿宋" w:eastAsia="仿宋" w:hAnsi="仿宋" w:cs="仿宋"/>
          <w:color w:val="000000"/>
          <w:sz w:val="24"/>
          <w:szCs w:val="24"/>
          <w14:ligatures w14:val="standardContextual"/>
        </w:rPr>
      </w:pPr>
      <w:r>
        <w:rPr>
          <w:rFonts w:ascii="仿宋" w:eastAsia="仿宋" w:hAnsi="仿宋" w:cs="仿宋" w:hint="eastAsia"/>
          <w:color w:val="000000"/>
          <w:sz w:val="24"/>
          <w:szCs w:val="24"/>
          <w14:ligatures w14:val="standardContextual"/>
        </w:rPr>
        <w:lastRenderedPageBreak/>
        <w:t>（1）</w:t>
      </w:r>
      <w:r w:rsidRPr="006108B7">
        <w:rPr>
          <w:rFonts w:ascii="仿宋" w:eastAsia="仿宋" w:hAnsi="仿宋" w:cs="仿宋" w:hint="eastAsia"/>
          <w:color w:val="000000"/>
          <w:sz w:val="24"/>
          <w:szCs w:val="24"/>
          <w14:ligatures w14:val="standardContextual"/>
        </w:rPr>
        <w:t>必须是成果的第一署名人或论文的通讯作者。</w:t>
      </w:r>
    </w:p>
    <w:p w14:paraId="5D4D95BA" w14:textId="256038E1" w:rsidR="006108B7" w:rsidRPr="006108B7" w:rsidRDefault="006108B7" w:rsidP="006108B7">
      <w:pPr>
        <w:widowControl/>
        <w:spacing w:after="125" w:line="257" w:lineRule="auto"/>
        <w:ind w:firstLineChars="200" w:firstLine="480"/>
        <w:jc w:val="left"/>
        <w:rPr>
          <w:rFonts w:ascii="仿宋" w:eastAsia="仿宋" w:hAnsi="仿宋" w:cs="仿宋"/>
          <w:color w:val="000000"/>
          <w:sz w:val="24"/>
          <w:szCs w:val="24"/>
          <w14:ligatures w14:val="standardContextual"/>
        </w:rPr>
      </w:pPr>
      <w:r>
        <w:rPr>
          <w:rFonts w:ascii="仿宋" w:eastAsia="仿宋" w:hAnsi="仿宋" w:cs="仿宋" w:hint="eastAsia"/>
          <w:color w:val="000000"/>
          <w:sz w:val="24"/>
          <w:szCs w:val="24"/>
          <w14:ligatures w14:val="standardContextual"/>
        </w:rPr>
        <w:t>（2）</w:t>
      </w:r>
      <w:r w:rsidRPr="006108B7">
        <w:rPr>
          <w:rFonts w:ascii="仿宋" w:eastAsia="仿宋" w:hAnsi="仿宋" w:cs="仿宋" w:hint="eastAsia"/>
          <w:color w:val="000000"/>
          <w:sz w:val="24"/>
          <w:szCs w:val="24"/>
          <w14:ligatures w14:val="standardContextual"/>
        </w:rPr>
        <w:t>兼职人员与兼职高校有实质性聘任关系，而不仅是挂名或参与临时性活动（需由兼职高校人事部门开具相关证明，写明兼职工作时间、所属单位等）。</w:t>
      </w:r>
    </w:p>
    <w:p w14:paraId="10A87A44" w14:textId="0D35B2ED" w:rsidR="006108B7" w:rsidRPr="006108B7" w:rsidRDefault="006108B7" w:rsidP="006108B7">
      <w:pPr>
        <w:widowControl/>
        <w:spacing w:after="125" w:line="257" w:lineRule="auto"/>
        <w:ind w:firstLineChars="200" w:firstLine="480"/>
        <w:jc w:val="left"/>
        <w:rPr>
          <w:rFonts w:ascii="仿宋" w:eastAsia="仿宋" w:hAnsi="仿宋" w:cs="仿宋"/>
          <w:color w:val="000000"/>
          <w:sz w:val="24"/>
          <w:szCs w:val="24"/>
          <w14:ligatures w14:val="standardContextual"/>
        </w:rPr>
      </w:pPr>
      <w:r w:rsidRPr="006108B7">
        <w:rPr>
          <w:rFonts w:ascii="仿宋" w:eastAsia="仿宋" w:hAnsi="仿宋" w:cs="仿宋" w:hint="eastAsia"/>
          <w:color w:val="000000"/>
          <w:sz w:val="24"/>
          <w:szCs w:val="24"/>
          <w14:ligatures w14:val="standardContextual"/>
        </w:rPr>
        <w:t>（3）</w:t>
      </w:r>
      <w:r w:rsidRPr="006108B7">
        <w:rPr>
          <w:rFonts w:ascii="仿宋" w:eastAsia="仿宋" w:hAnsi="仿宋" w:cs="仿宋" w:hint="eastAsia"/>
          <w:color w:val="000000"/>
          <w:sz w:val="24"/>
          <w:szCs w:val="24"/>
          <w14:ligatures w14:val="standardContextual"/>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0204B093" w14:textId="023342DE" w:rsidR="006108B7" w:rsidRPr="006108B7" w:rsidRDefault="006108B7" w:rsidP="006108B7">
      <w:pPr>
        <w:widowControl/>
        <w:spacing w:after="125" w:line="257" w:lineRule="auto"/>
        <w:ind w:firstLineChars="200" w:firstLine="480"/>
        <w:jc w:val="left"/>
        <w:rPr>
          <w:rFonts w:ascii="仿宋" w:eastAsia="仿宋" w:hAnsi="仿宋" w:cs="仿宋" w:hint="eastAsia"/>
          <w:color w:val="000000"/>
          <w:sz w:val="24"/>
          <w:szCs w:val="24"/>
          <w14:ligatures w14:val="standardContextual"/>
        </w:rPr>
      </w:pPr>
      <w:r>
        <w:rPr>
          <w:rFonts w:ascii="仿宋" w:eastAsia="仿宋" w:hAnsi="仿宋" w:cs="仿宋" w:hint="eastAsia"/>
          <w:color w:val="000000"/>
          <w:sz w:val="24"/>
          <w:szCs w:val="24"/>
          <w14:ligatures w14:val="standardContextual"/>
        </w:rPr>
        <w:t>（4）</w:t>
      </w:r>
      <w:r w:rsidRPr="006108B7">
        <w:rPr>
          <w:rFonts w:ascii="仿宋" w:eastAsia="仿宋" w:hAnsi="仿宋" w:cs="仿宋" w:hint="eastAsia"/>
          <w:color w:val="000000"/>
          <w:sz w:val="24"/>
          <w:szCs w:val="24"/>
          <w14:ligatures w14:val="standardContextual"/>
        </w:rPr>
        <w:t>外籍兼职人员不能申报。</w:t>
      </w:r>
    </w:p>
    <w:p w14:paraId="08F6B286"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5.</w:t>
      </w:r>
      <w:r w:rsidRPr="006108B7">
        <w:rPr>
          <w:rFonts w:ascii="黑体" w:eastAsia="黑体" w:hAnsi="黑体" w:cs="黑体" w:hint="eastAsia"/>
          <w:color w:val="000000"/>
          <w:sz w:val="24"/>
          <w:szCs w:val="24"/>
          <w14:ligatures w14:val="standardContextual"/>
        </w:rPr>
        <w:t>博士后研究人员是否可以申报？</w:t>
      </w:r>
    </w:p>
    <w:p w14:paraId="7B2B7E38"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可以申报。申报期间人事关系在高校的，通过人事关系所在高校进行申报；人事关系不在高校的，申报需符合上一条中兼职人员申报的条件。</w:t>
      </w:r>
    </w:p>
    <w:p w14:paraId="4E961C60"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6.</w:t>
      </w:r>
      <w:r w:rsidRPr="006108B7">
        <w:rPr>
          <w:rFonts w:ascii="黑体" w:eastAsia="黑体" w:hAnsi="黑体" w:cs="黑体" w:hint="eastAsia"/>
          <w:color w:val="000000"/>
          <w:sz w:val="24"/>
          <w:szCs w:val="24"/>
          <w14:ligatures w14:val="standardContextual"/>
        </w:rPr>
        <w:t>成果署名为多人的成果如何申报？</w:t>
      </w:r>
    </w:p>
    <w:p w14:paraId="6FCB6B1C" w14:textId="20F1867D"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成果署名为多人的成果，</w:t>
      </w:r>
      <w:proofErr w:type="gramStart"/>
      <w:r w:rsidRPr="006108B7">
        <w:rPr>
          <w:rFonts w:ascii="仿宋" w:eastAsia="仿宋" w:hAnsi="仿宋" w:cs="仿宋" w:hint="eastAsia"/>
          <w:color w:val="000000"/>
          <w:sz w:val="24"/>
          <w:szCs w:val="24"/>
          <w14:ligatures w14:val="standardContextual"/>
        </w:rPr>
        <w:t>限一人</w:t>
      </w:r>
      <w:proofErr w:type="gramEnd"/>
      <w:r w:rsidRPr="006108B7">
        <w:rPr>
          <w:rFonts w:ascii="仿宋" w:eastAsia="仿宋" w:hAnsi="仿宋" w:cs="仿宋" w:hint="eastAsia"/>
          <w:color w:val="000000"/>
          <w:sz w:val="24"/>
          <w:szCs w:val="24"/>
          <w14:ligatures w14:val="standardContextual"/>
        </w:rPr>
        <w:t>申报，原则上应由第一署名人申报。成果主要完成人一般不超过</w:t>
      </w:r>
      <w:r w:rsidRPr="006108B7">
        <w:rPr>
          <w:rFonts w:ascii="Times New Roman" w:eastAsia="Times New Roman" w:hAnsi="Times New Roman" w:cs="Times New Roman"/>
          <w:color w:val="000000"/>
          <w:sz w:val="24"/>
          <w:szCs w:val="24"/>
          <w14:ligatures w14:val="standardContextual"/>
        </w:rPr>
        <w:t>5</w:t>
      </w:r>
      <w:r w:rsidRPr="006108B7">
        <w:rPr>
          <w:rFonts w:ascii="仿宋" w:eastAsia="仿宋" w:hAnsi="仿宋" w:cs="仿宋" w:hint="eastAsia"/>
          <w:color w:val="000000"/>
          <w:sz w:val="24"/>
          <w:szCs w:val="24"/>
          <w14:ligatures w14:val="standardContextual"/>
        </w:rPr>
        <w:t>人。</w:t>
      </w:r>
    </w:p>
    <w:p w14:paraId="0C3BD624" w14:textId="77777777" w:rsidR="006108B7" w:rsidRDefault="006108B7" w:rsidP="006108B7">
      <w:pPr>
        <w:widowControl/>
        <w:spacing w:after="5" w:line="324" w:lineRule="auto"/>
        <w:ind w:left="-10" w:firstLine="645"/>
        <w:jc w:val="left"/>
        <w:rPr>
          <w:rFonts w:ascii="仿宋" w:eastAsia="仿宋" w:hAnsi="仿宋" w:cs="仿宋"/>
          <w:color w:val="000000"/>
          <w:sz w:val="24"/>
          <w:szCs w:val="24"/>
          <w14:ligatures w14:val="standardContextual"/>
        </w:rPr>
      </w:pPr>
      <w:r w:rsidRPr="006108B7">
        <w:rPr>
          <w:rFonts w:ascii="仿宋" w:eastAsia="仿宋" w:hAnsi="仿宋" w:cs="仿宋" w:hint="eastAsia"/>
          <w:color w:val="000000"/>
          <w:sz w:val="24"/>
          <w:szCs w:val="24"/>
          <w14:ligatures w14:val="standardContextual"/>
        </w:rPr>
        <w:t>经其他作者同意，可由第一署名人之外</w:t>
      </w:r>
      <w:proofErr w:type="gramStart"/>
      <w:r w:rsidRPr="006108B7">
        <w:rPr>
          <w:rFonts w:ascii="仿宋" w:eastAsia="仿宋" w:hAnsi="仿宋" w:cs="仿宋" w:hint="eastAsia"/>
          <w:color w:val="000000"/>
          <w:sz w:val="24"/>
          <w:szCs w:val="24"/>
          <w14:ligatures w14:val="standardContextual"/>
        </w:rPr>
        <w:t>作出</w:t>
      </w:r>
      <w:proofErr w:type="gramEnd"/>
      <w:r w:rsidRPr="006108B7">
        <w:rPr>
          <w:rFonts w:ascii="仿宋" w:eastAsia="仿宋" w:hAnsi="仿宋" w:cs="仿宋" w:hint="eastAsia"/>
          <w:color w:val="000000"/>
          <w:sz w:val="24"/>
          <w:szCs w:val="24"/>
          <w14:ligatures w14:val="standardContextual"/>
        </w:rPr>
        <w:t>主要贡献的作者申报。但需符合以下条件：</w:t>
      </w:r>
    </w:p>
    <w:p w14:paraId="5DC853E4" w14:textId="2BE7B40F" w:rsidR="006108B7" w:rsidRPr="006108B7" w:rsidRDefault="006108B7" w:rsidP="006108B7">
      <w:pPr>
        <w:widowControl/>
        <w:spacing w:after="5" w:line="324" w:lineRule="auto"/>
        <w:ind w:firstLineChars="200" w:firstLine="480"/>
        <w:jc w:val="left"/>
        <w:rPr>
          <w:rFonts w:ascii="仿宋" w:eastAsia="仿宋" w:hAnsi="仿宋" w:cs="仿宋"/>
          <w:color w:val="000000"/>
          <w:sz w:val="24"/>
          <w:szCs w:val="24"/>
          <w14:ligatures w14:val="standardContextual"/>
        </w:rPr>
      </w:pPr>
      <w:r>
        <w:rPr>
          <w:rFonts w:ascii="仿宋" w:eastAsia="仿宋" w:hAnsi="仿宋" w:cs="仿宋" w:hint="eastAsia"/>
          <w:color w:val="000000"/>
          <w:sz w:val="24"/>
          <w:szCs w:val="24"/>
          <w14:ligatures w14:val="standardContextual"/>
        </w:rPr>
        <w:t>（1）</w:t>
      </w:r>
      <w:r w:rsidRPr="006108B7">
        <w:rPr>
          <w:rFonts w:ascii="仿宋" w:eastAsia="仿宋" w:hAnsi="仿宋" w:cs="仿宋" w:hint="eastAsia"/>
          <w:color w:val="000000"/>
          <w:sz w:val="24"/>
          <w:szCs w:val="24"/>
          <w14:ligatures w14:val="standardContextual"/>
        </w:rPr>
        <w:t>第一署名人未作为申报者申报其他成果。</w:t>
      </w:r>
    </w:p>
    <w:p w14:paraId="3B5A0568" w14:textId="1FC934B0" w:rsidR="006108B7" w:rsidRPr="006108B7" w:rsidRDefault="006108B7" w:rsidP="006108B7">
      <w:pPr>
        <w:widowControl/>
        <w:spacing w:after="5" w:line="324" w:lineRule="auto"/>
        <w:ind w:firstLineChars="200" w:firstLine="480"/>
        <w:jc w:val="left"/>
        <w:rPr>
          <w:rFonts w:ascii="仿宋" w:eastAsia="仿宋" w:hAnsi="仿宋" w:cs="仿宋" w:hint="eastAsia"/>
          <w:color w:val="000000"/>
          <w:sz w:val="24"/>
          <w:szCs w:val="24"/>
          <w14:ligatures w14:val="standardContextual"/>
        </w:rPr>
      </w:pPr>
      <w:r>
        <w:rPr>
          <w:rFonts w:ascii="仿宋" w:eastAsia="仿宋" w:hAnsi="仿宋" w:cs="仿宋" w:hint="eastAsia"/>
          <w:color w:val="000000"/>
          <w:sz w:val="24"/>
          <w:szCs w:val="24"/>
          <w14:ligatures w14:val="standardContextual"/>
        </w:rPr>
        <w:t>（2）</w:t>
      </w:r>
      <w:r w:rsidRPr="006108B7">
        <w:rPr>
          <w:rFonts w:ascii="仿宋" w:eastAsia="仿宋" w:hAnsi="仿宋" w:cs="仿宋" w:hint="eastAsia"/>
          <w:color w:val="000000"/>
          <w:sz w:val="24"/>
          <w:szCs w:val="24"/>
          <w14:ligatures w14:val="standardContextual"/>
        </w:rPr>
        <w:t>需提供第一署名人签字授权其申报的</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授权证明</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，并在</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授权证明</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中说明申报者在成果完成过程中所做的主要贡献。</w:t>
      </w:r>
    </w:p>
    <w:p w14:paraId="078E2CB1" w14:textId="1A818111" w:rsidR="006108B7" w:rsidRPr="006108B7" w:rsidRDefault="006108B7" w:rsidP="006108B7">
      <w:pPr>
        <w:widowControl/>
        <w:spacing w:line="324" w:lineRule="auto"/>
        <w:ind w:left="-10" w:right="148" w:firstLineChars="200" w:firstLine="480"/>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成果署名为多人的成果，由非第一署名人申报且获奖的，在奖励证书中的排名仍以成果的实际署名顺序为准，申报者位置不能提前。</w:t>
      </w:r>
    </w:p>
    <w:p w14:paraId="745547D5"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7.</w:t>
      </w:r>
      <w:r w:rsidRPr="006108B7">
        <w:rPr>
          <w:rFonts w:ascii="黑体" w:eastAsia="黑体" w:hAnsi="黑体" w:cs="黑体" w:hint="eastAsia"/>
          <w:color w:val="000000"/>
          <w:sz w:val="24"/>
          <w:szCs w:val="24"/>
          <w14:ligatures w14:val="standardContextual"/>
        </w:rPr>
        <w:t>已故作者成果如何申报？</w:t>
      </w:r>
    </w:p>
    <w:p w14:paraId="06B1A5CD"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已故作者的成果，系在本届评奖申报时限内首次公开出版、发表的，经法定继承人同意，其独立完成的成果，可由作者生前所在单位提请申报；其作为第一署名人的合作成果，可由其他</w:t>
      </w:r>
      <w:proofErr w:type="gramStart"/>
      <w:r w:rsidRPr="006108B7">
        <w:rPr>
          <w:rFonts w:ascii="仿宋" w:eastAsia="仿宋" w:hAnsi="仿宋" w:cs="仿宋" w:hint="eastAsia"/>
          <w:color w:val="000000"/>
          <w:sz w:val="24"/>
          <w:szCs w:val="24"/>
          <w14:ligatures w14:val="standardContextual"/>
        </w:rPr>
        <w:t>作出</w:t>
      </w:r>
      <w:proofErr w:type="gramEnd"/>
      <w:r w:rsidRPr="006108B7">
        <w:rPr>
          <w:rFonts w:ascii="仿宋" w:eastAsia="仿宋" w:hAnsi="仿宋" w:cs="仿宋" w:hint="eastAsia"/>
          <w:color w:val="000000"/>
          <w:sz w:val="24"/>
          <w:szCs w:val="24"/>
          <w14:ligatures w14:val="standardContextual"/>
        </w:rPr>
        <w:t>主要贡献的作者申报。</w:t>
      </w:r>
    </w:p>
    <w:p w14:paraId="683260D8"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8.</w:t>
      </w:r>
      <w:r w:rsidRPr="006108B7">
        <w:rPr>
          <w:rFonts w:ascii="黑体" w:eastAsia="黑体" w:hAnsi="黑体" w:cs="黑体" w:hint="eastAsia"/>
          <w:color w:val="000000"/>
          <w:sz w:val="24"/>
          <w:szCs w:val="24"/>
          <w14:ligatures w14:val="standardContextual"/>
        </w:rPr>
        <w:t>署笔名的成果如何申报？</w:t>
      </w:r>
    </w:p>
    <w:p w14:paraId="6FBA2139"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署笔名的成果，需由学校人事部门出具材料，证明成果作者确为申报者本人。</w:t>
      </w:r>
    </w:p>
    <w:p w14:paraId="529970FB"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9.</w:t>
      </w:r>
      <w:r w:rsidRPr="006108B7">
        <w:rPr>
          <w:rFonts w:ascii="黑体" w:eastAsia="黑体" w:hAnsi="黑体" w:cs="黑体" w:hint="eastAsia"/>
          <w:color w:val="000000"/>
          <w:sz w:val="24"/>
          <w:szCs w:val="24"/>
          <w14:ligatures w14:val="standardContextual"/>
        </w:rPr>
        <w:t>以团队、课题组、机构名义署名的成果，如何填报？</w:t>
      </w:r>
    </w:p>
    <w:p w14:paraId="63902EF7"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以团队、课题组、机构名义署名的成果，必须以团队、课题组、机构名义申报。团队或课题组的负责人及主要人员应为高校人员，机构应为高校内设机构。</w:t>
      </w:r>
    </w:p>
    <w:p w14:paraId="2D669525" w14:textId="4932EE7B" w:rsidR="006108B7" w:rsidRPr="006108B7" w:rsidRDefault="006108B7" w:rsidP="006108B7">
      <w:pPr>
        <w:widowControl/>
        <w:spacing w:line="324" w:lineRule="auto"/>
        <w:ind w:left="-10" w:right="148" w:firstLine="631"/>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lastRenderedPageBreak/>
        <w:t>多个团队、课题组、机构联合署名的成果，原则上以负责人为高校人员的第一顺位团队和课题组名义，或机构为高校内设机构的第一顺位机构名义申报。成果主要完成单位一般不超过</w:t>
      </w:r>
      <w:r w:rsidRPr="006108B7">
        <w:rPr>
          <w:rFonts w:ascii="Times New Roman" w:eastAsia="Times New Roman" w:hAnsi="Times New Roman" w:cs="Times New Roman"/>
          <w:color w:val="000000"/>
          <w:sz w:val="24"/>
          <w:szCs w:val="24"/>
          <w14:ligatures w14:val="standardContextual"/>
        </w:rPr>
        <w:t>3</w:t>
      </w:r>
      <w:proofErr w:type="gramStart"/>
      <w:r w:rsidRPr="006108B7">
        <w:rPr>
          <w:rFonts w:ascii="仿宋" w:eastAsia="仿宋" w:hAnsi="仿宋" w:cs="仿宋" w:hint="eastAsia"/>
          <w:color w:val="000000"/>
          <w:sz w:val="24"/>
          <w:szCs w:val="24"/>
          <w14:ligatures w14:val="standardContextual"/>
        </w:rPr>
        <w:t>个</w:t>
      </w:r>
      <w:proofErr w:type="gramEnd"/>
      <w:r w:rsidRPr="006108B7">
        <w:rPr>
          <w:rFonts w:ascii="仿宋" w:eastAsia="仿宋" w:hAnsi="仿宋" w:cs="仿宋" w:hint="eastAsia"/>
          <w:color w:val="000000"/>
          <w:sz w:val="24"/>
          <w:szCs w:val="24"/>
          <w14:ligatures w14:val="standardContextual"/>
        </w:rPr>
        <w:t>。</w:t>
      </w:r>
    </w:p>
    <w:p w14:paraId="537476FF"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10.</w:t>
      </w:r>
      <w:r w:rsidRPr="006108B7">
        <w:rPr>
          <w:rFonts w:ascii="黑体" w:eastAsia="黑体" w:hAnsi="黑体" w:cs="黑体" w:hint="eastAsia"/>
          <w:color w:val="000000"/>
          <w:sz w:val="24"/>
          <w:szCs w:val="24"/>
          <w14:ligatures w14:val="standardContextual"/>
        </w:rPr>
        <w:t>每位申报者可以申报几项成果？</w:t>
      </w:r>
    </w:p>
    <w:p w14:paraId="3605E436"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每位申报者只能申报一项成果；参与其他成果申报的，项数不限。</w:t>
      </w:r>
    </w:p>
    <w:p w14:paraId="1B10C1B6"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第一作者为同一署名人的多项成果，不论由第几作者申报，只能选择其中一项成果申报。</w:t>
      </w:r>
    </w:p>
    <w:p w14:paraId="6CE431A4"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11.</w:t>
      </w:r>
      <w:r w:rsidRPr="006108B7">
        <w:rPr>
          <w:rFonts w:ascii="黑体" w:eastAsia="黑体" w:hAnsi="黑体" w:cs="黑体" w:hint="eastAsia"/>
          <w:color w:val="000000"/>
          <w:sz w:val="24"/>
          <w:szCs w:val="24"/>
          <w14:ligatures w14:val="standardContextual"/>
        </w:rPr>
        <w:t>江苏省教育科学研究成果奖是否可以兼报？</w:t>
      </w:r>
    </w:p>
    <w:p w14:paraId="09514835"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不可以，江苏省教育科学研究成果奖分为高校科学技术研究成果奖、高校哲学社会科学研究成果奖、教育研究成果奖三个类别，同一成果不能兼报。</w:t>
      </w:r>
    </w:p>
    <w:p w14:paraId="0E4BD4D3"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12.</w:t>
      </w:r>
      <w:r w:rsidRPr="006108B7">
        <w:rPr>
          <w:rFonts w:ascii="黑体" w:eastAsia="黑体" w:hAnsi="黑体" w:cs="黑体" w:hint="eastAsia"/>
          <w:color w:val="000000"/>
          <w:sz w:val="24"/>
          <w:szCs w:val="24"/>
          <w14:ligatures w14:val="standardContextual"/>
        </w:rPr>
        <w:t>已获省部级及以上奖项的成果，是否可以申报？</w:t>
      </w:r>
    </w:p>
    <w:p w14:paraId="0E3065A4"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不可以申报（在本届评奖结果正式公布前，申报成果如获得省部级及以上奖项，有关高校和申报人应主动撤回评奖申请）。</w:t>
      </w:r>
    </w:p>
    <w:p w14:paraId="71B806E3" w14:textId="77777777" w:rsidR="006108B7" w:rsidRPr="006108B7" w:rsidRDefault="006108B7" w:rsidP="006108B7">
      <w:pPr>
        <w:widowControl/>
        <w:spacing w:after="71" w:line="264" w:lineRule="auto"/>
        <w:ind w:left="5" w:right="147" w:firstLine="641"/>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13.</w:t>
      </w:r>
      <w:r w:rsidRPr="006108B7">
        <w:rPr>
          <w:rFonts w:ascii="黑体" w:eastAsia="黑体" w:hAnsi="黑体" w:cs="黑体" w:hint="eastAsia"/>
          <w:color w:val="000000"/>
          <w:sz w:val="24"/>
          <w:szCs w:val="24"/>
          <w14:ligatures w14:val="standardContextual"/>
        </w:rPr>
        <w:t>已经通过答辩但尚未出版或发表的学位论文或博士后出站报告是否可以申报？</w:t>
      </w:r>
      <w:r w:rsidRPr="006108B7">
        <w:rPr>
          <w:rFonts w:ascii="仿宋" w:eastAsia="仿宋" w:hAnsi="仿宋" w:cs="仿宋" w:hint="eastAsia"/>
          <w:color w:val="000000"/>
          <w:sz w:val="24"/>
          <w:szCs w:val="24"/>
          <w14:ligatures w14:val="standardContextual"/>
        </w:rPr>
        <w:t>不可以申报。</w:t>
      </w:r>
    </w:p>
    <w:p w14:paraId="3BED2927"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14.</w:t>
      </w:r>
      <w:r w:rsidRPr="006108B7">
        <w:rPr>
          <w:rFonts w:ascii="黑体" w:eastAsia="黑体" w:hAnsi="黑体" w:cs="黑体" w:hint="eastAsia"/>
          <w:color w:val="000000"/>
          <w:sz w:val="24"/>
          <w:szCs w:val="24"/>
          <w14:ligatures w14:val="standardContextual"/>
        </w:rPr>
        <w:t>涉密成果是否可以申报？</w:t>
      </w:r>
    </w:p>
    <w:p w14:paraId="14508C38"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不可以申报。各申报单位应将申报材料是否涉密作为重点审核内容之一。</w:t>
      </w:r>
    </w:p>
    <w:p w14:paraId="71200C05"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15.</w:t>
      </w:r>
      <w:r w:rsidRPr="006108B7">
        <w:rPr>
          <w:rFonts w:ascii="黑体" w:eastAsia="黑体" w:hAnsi="黑体" w:cs="黑体" w:hint="eastAsia"/>
          <w:color w:val="000000"/>
          <w:sz w:val="24"/>
          <w:szCs w:val="24"/>
          <w14:ligatures w14:val="standardContextual"/>
        </w:rPr>
        <w:t>对著作类申报成果有哪些要求？</w:t>
      </w:r>
    </w:p>
    <w:p w14:paraId="757A0730"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著作是指有国标书号，由正式出版部门出版并公开或内部发行的出版物，不包括只有内部准印证的出版物。著作形式含专著、译著、工具书、古籍整理等，但不含教材、教辅和文学艺术创作类作品。</w:t>
      </w:r>
    </w:p>
    <w:p w14:paraId="6572A184"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多卷本研究著作是同一著作分若干卷</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册</w:t>
      </w:r>
      <w:r w:rsidRPr="006108B7">
        <w:rPr>
          <w:rFonts w:ascii="Times New Roman" w:eastAsia="Times New Roman" w:hAnsi="Times New Roman" w:cs="Times New Roman"/>
          <w:color w:val="000000"/>
          <w:sz w:val="24"/>
          <w:szCs w:val="24"/>
          <w14:ligatures w14:val="standardContextual"/>
        </w:rPr>
        <w:t>)</w:t>
      </w:r>
      <w:r w:rsidRPr="006108B7">
        <w:rPr>
          <w:rFonts w:ascii="仿宋" w:eastAsia="仿宋" w:hAnsi="仿宋" w:cs="仿宋" w:hint="eastAsia"/>
          <w:color w:val="000000"/>
          <w:sz w:val="24"/>
          <w:szCs w:val="24"/>
          <w14:ligatures w14:val="standardContextual"/>
        </w:rPr>
        <w:t>出版的图书，应在全部出版完成后做整体申报，以最后一卷出版的时间确定是否符合申报时限要求。</w:t>
      </w:r>
    </w:p>
    <w:p w14:paraId="79AB2023"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丛书是指由许多书汇集编成的一套书，不能作为一项研究成果整体申报，只能以其中独立完整的著作单独申报。</w:t>
      </w:r>
    </w:p>
    <w:p w14:paraId="34FCE117"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修订版著作可以申报，但修订前已获</w:t>
      </w:r>
      <w:proofErr w:type="gramStart"/>
      <w:r w:rsidRPr="006108B7">
        <w:rPr>
          <w:rFonts w:ascii="仿宋" w:eastAsia="仿宋" w:hAnsi="仿宋" w:cs="仿宋" w:hint="eastAsia"/>
          <w:color w:val="000000"/>
          <w:sz w:val="24"/>
          <w:szCs w:val="24"/>
          <w14:ligatures w14:val="standardContextual"/>
        </w:rPr>
        <w:t>过本奖的</w:t>
      </w:r>
      <w:proofErr w:type="gramEnd"/>
      <w:r w:rsidRPr="006108B7">
        <w:rPr>
          <w:rFonts w:ascii="仿宋" w:eastAsia="仿宋" w:hAnsi="仿宋" w:cs="仿宋" w:hint="eastAsia"/>
          <w:color w:val="000000"/>
          <w:sz w:val="24"/>
          <w:szCs w:val="24"/>
          <w14:ligatures w14:val="standardContextual"/>
        </w:rPr>
        <w:t>成果本届不能再申报。修订版著作申报时须附有关说明，承诺修订前版本未获过本奖，并说明该版修订篇幅、章节和主要内容等。</w:t>
      </w:r>
    </w:p>
    <w:p w14:paraId="64540B4A" w14:textId="41F3B1A3"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个人学术文集（含论文集），在本届评奖申报时限内公开出版且首次发表内容不低于</w:t>
      </w:r>
      <w:r w:rsidRPr="006108B7">
        <w:rPr>
          <w:rFonts w:ascii="Times New Roman" w:eastAsia="Times New Roman" w:hAnsi="Times New Roman" w:cs="Times New Roman"/>
          <w:color w:val="000000"/>
          <w:sz w:val="24"/>
          <w:szCs w:val="24"/>
          <w14:ligatures w14:val="standardContextual"/>
        </w:rPr>
        <w:t>50%</w:t>
      </w:r>
      <w:r w:rsidRPr="006108B7">
        <w:rPr>
          <w:rFonts w:ascii="仿宋" w:eastAsia="仿宋" w:hAnsi="仿宋" w:cs="仿宋" w:hint="eastAsia"/>
          <w:color w:val="000000"/>
          <w:sz w:val="24"/>
          <w:szCs w:val="24"/>
          <w14:ligatures w14:val="standardContextual"/>
        </w:rPr>
        <w:t>的，可作为著作类成果申报。</w:t>
      </w:r>
    </w:p>
    <w:p w14:paraId="07421138" w14:textId="3E88ECE4" w:rsidR="006108B7" w:rsidRPr="006108B7" w:rsidRDefault="006108B7" w:rsidP="006108B7">
      <w:pPr>
        <w:widowControl/>
        <w:spacing w:after="107" w:line="324" w:lineRule="auto"/>
        <w:ind w:left="-10" w:firstLine="631"/>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lastRenderedPageBreak/>
        <w:t>译著类成果申报学科类别根据成果内容实际所属学科填报，并在《申报评审表》中注明原著的语言种类。报送成果材料时，需附原著或复印本</w:t>
      </w:r>
      <w:r w:rsidRPr="006108B7">
        <w:rPr>
          <w:rFonts w:ascii="Times New Roman" w:eastAsia="Times New Roman" w:hAnsi="Times New Roman" w:cs="Times New Roman"/>
          <w:color w:val="000000"/>
          <w:sz w:val="24"/>
          <w:szCs w:val="24"/>
          <w14:ligatures w14:val="standardContextual"/>
        </w:rPr>
        <w:t>2</w:t>
      </w:r>
      <w:r w:rsidRPr="006108B7">
        <w:rPr>
          <w:rFonts w:ascii="仿宋" w:eastAsia="仿宋" w:hAnsi="仿宋" w:cs="仿宋" w:hint="eastAsia"/>
          <w:color w:val="000000"/>
          <w:sz w:val="24"/>
          <w:szCs w:val="24"/>
          <w14:ligatures w14:val="standardContextual"/>
        </w:rPr>
        <w:t>份。</w:t>
      </w:r>
    </w:p>
    <w:p w14:paraId="0C9B4413"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以少数民族语言公开出版的著作，申报时应附有主要章节的国家通用语言文字翻译；以外文公开出版的著作，申报时应附有主要章节的中文翻译。</w:t>
      </w:r>
    </w:p>
    <w:p w14:paraId="3B8F3F41"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16.</w:t>
      </w:r>
      <w:r w:rsidRPr="006108B7">
        <w:rPr>
          <w:rFonts w:ascii="黑体" w:eastAsia="黑体" w:hAnsi="黑体" w:cs="黑体" w:hint="eastAsia"/>
          <w:color w:val="000000"/>
          <w:sz w:val="24"/>
          <w:szCs w:val="24"/>
          <w14:ligatures w14:val="standardContextual"/>
        </w:rPr>
        <w:t>对论文类申报成果有哪些要求？</w:t>
      </w:r>
    </w:p>
    <w:p w14:paraId="017A7CDB"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论文是指在国内外期刊或论文集上首次公开发表的研究成果。</w:t>
      </w:r>
    </w:p>
    <w:p w14:paraId="531481AC"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多人撰写的论文集不能作为著作类成果申报，只能由论文作者以单篇进行申报。</w:t>
      </w:r>
    </w:p>
    <w:p w14:paraId="54BF9274"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14:paraId="5AE9AB6C" w14:textId="5B3F4C39" w:rsidR="006108B7" w:rsidRPr="006108B7" w:rsidRDefault="006108B7" w:rsidP="00194B2B">
      <w:pPr>
        <w:widowControl/>
        <w:spacing w:after="5" w:line="324" w:lineRule="auto"/>
        <w:ind w:left="-10" w:firstLine="645"/>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在国外电子期刊发表论文、作者只有电子版没有纸质原件的，申报时在提供电子版原文打印件的同时，需提供文章的</w:t>
      </w:r>
      <w:r w:rsidRPr="006108B7">
        <w:rPr>
          <w:rFonts w:ascii="Times New Roman" w:eastAsia="Times New Roman" w:hAnsi="Times New Roman" w:cs="Times New Roman"/>
          <w:color w:val="000000"/>
          <w:sz w:val="24"/>
          <w:szCs w:val="24"/>
          <w14:ligatures w14:val="standardContextual"/>
        </w:rPr>
        <w:t>DOI</w:t>
      </w:r>
      <w:r w:rsidRPr="006108B7">
        <w:rPr>
          <w:rFonts w:ascii="仿宋" w:eastAsia="仿宋" w:hAnsi="仿宋" w:cs="仿宋" w:hint="eastAsia"/>
          <w:color w:val="000000"/>
          <w:sz w:val="24"/>
          <w:szCs w:val="24"/>
          <w14:ligatures w14:val="standardContextual"/>
        </w:rPr>
        <w:t>（</w:t>
      </w:r>
      <w:proofErr w:type="spellStart"/>
      <w:r w:rsidRPr="006108B7">
        <w:rPr>
          <w:rFonts w:ascii="Times New Roman" w:eastAsia="Times New Roman" w:hAnsi="Times New Roman" w:cs="Times New Roman"/>
          <w:color w:val="000000"/>
          <w:sz w:val="24"/>
          <w:szCs w:val="24"/>
          <w14:ligatures w14:val="standardContextual"/>
        </w:rPr>
        <w:t>DigivalObjecvIdenvifier</w:t>
      </w:r>
      <w:proofErr w:type="spellEnd"/>
      <w:r w:rsidRPr="006108B7">
        <w:rPr>
          <w:rFonts w:ascii="仿宋" w:eastAsia="仿宋" w:hAnsi="仿宋" w:cs="仿宋" w:hint="eastAsia"/>
          <w:color w:val="000000"/>
          <w:sz w:val="24"/>
          <w:szCs w:val="24"/>
          <w14:ligatures w14:val="standardContextual"/>
        </w:rPr>
        <w:t>）号码，并登录</w:t>
      </w:r>
      <w:r w:rsidRPr="006108B7">
        <w:rPr>
          <w:rFonts w:ascii="Times New Roman" w:eastAsia="Times New Roman" w:hAnsi="Times New Roman" w:cs="Times New Roman"/>
          <w:color w:val="000000"/>
          <w:sz w:val="24"/>
          <w:szCs w:val="24"/>
          <w14:ligatures w14:val="standardContextual"/>
        </w:rPr>
        <w:t>DOI</w:t>
      </w:r>
      <w:r w:rsidRPr="006108B7">
        <w:rPr>
          <w:rFonts w:ascii="仿宋" w:eastAsia="仿宋" w:hAnsi="仿宋" w:cs="仿宋" w:hint="eastAsia"/>
          <w:color w:val="000000"/>
          <w:sz w:val="24"/>
          <w:szCs w:val="24"/>
          <w14:ligatures w14:val="standardContextual"/>
        </w:rPr>
        <w:t>验证网站（</w:t>
      </w:r>
      <w:r w:rsidRPr="006108B7">
        <w:rPr>
          <w:rFonts w:ascii="Times New Roman" w:eastAsia="Times New Roman" w:hAnsi="Times New Roman" w:cs="Times New Roman"/>
          <w:color w:val="000000"/>
          <w:sz w:val="24"/>
          <w:szCs w:val="24"/>
          <w14:ligatures w14:val="standardContextual"/>
        </w:rPr>
        <w:t>hvvp://www.doi.org/</w:t>
      </w:r>
      <w:r w:rsidRPr="006108B7">
        <w:rPr>
          <w:rFonts w:ascii="仿宋" w:eastAsia="仿宋" w:hAnsi="仿宋" w:cs="仿宋" w:hint="eastAsia"/>
          <w:color w:val="000000"/>
          <w:sz w:val="24"/>
          <w:szCs w:val="24"/>
          <w14:ligatures w14:val="standardContextual"/>
        </w:rPr>
        <w:t>）将输入</w:t>
      </w:r>
      <w:r w:rsidRPr="006108B7">
        <w:rPr>
          <w:rFonts w:ascii="Times New Roman" w:eastAsia="Times New Roman" w:hAnsi="Times New Roman" w:cs="Times New Roman"/>
          <w:color w:val="000000"/>
          <w:sz w:val="24"/>
          <w:szCs w:val="24"/>
          <w14:ligatures w14:val="standardContextual"/>
        </w:rPr>
        <w:t>DOI</w:t>
      </w:r>
      <w:r w:rsidRPr="006108B7">
        <w:rPr>
          <w:rFonts w:ascii="仿宋" w:eastAsia="仿宋" w:hAnsi="仿宋" w:cs="仿宋" w:hint="eastAsia"/>
          <w:color w:val="000000"/>
          <w:sz w:val="24"/>
          <w:szCs w:val="24"/>
          <w14:ligatures w14:val="standardContextual"/>
        </w:rPr>
        <w:t>地址后查询得到的网页打印出来，作为证明材料附在《申报表》后。</w:t>
      </w:r>
    </w:p>
    <w:p w14:paraId="516228AC"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在报纸和网上发表的论文，不能申报；但被纸质媒体（如新华文摘等）转载的，可以申报；发表期刊和时间以首次被转载期刊名称和时间为准。</w:t>
      </w:r>
    </w:p>
    <w:p w14:paraId="3DBF318A" w14:textId="77777777" w:rsidR="006108B7" w:rsidRPr="006108B7" w:rsidRDefault="006108B7" w:rsidP="006108B7">
      <w:pPr>
        <w:widowControl/>
        <w:spacing w:after="80" w:line="256" w:lineRule="auto"/>
        <w:ind w:left="10" w:right="151" w:hanging="10"/>
        <w:jc w:val="righ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以少数民族语言公开发表的论文，申报时应附有主要内容的国家通用语言文字摘要；以外文公开发表的论文，申报时应附有主要内容的中文摘要。</w:t>
      </w:r>
    </w:p>
    <w:p w14:paraId="6ADC59EA"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17.</w:t>
      </w:r>
      <w:r w:rsidRPr="006108B7">
        <w:rPr>
          <w:rFonts w:ascii="黑体" w:eastAsia="黑体" w:hAnsi="黑体" w:cs="黑体" w:hint="eastAsia"/>
          <w:color w:val="000000"/>
          <w:sz w:val="24"/>
          <w:szCs w:val="24"/>
          <w14:ligatures w14:val="standardContextual"/>
        </w:rPr>
        <w:t>对咨询服务报告类申报成果有哪些要求？</w:t>
      </w:r>
    </w:p>
    <w:p w14:paraId="22725D98"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咨询服务报告类成果不得涉密，原则上应提交实际应用部门（党政机关、事业单位、大中型以上企业等）采纳或应用证明，以及关于成果效果和社会影响方面的佐证材料。</w:t>
      </w:r>
    </w:p>
    <w:p w14:paraId="187D662A" w14:textId="260C05E2"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采纳时间以证明内容中明确说明的采纳时间为准；证明内容中未明确说明采纳时间的，以出具证明材料的落款时间为准。采纳时间应在</w:t>
      </w:r>
      <w:r w:rsidRPr="006108B7">
        <w:rPr>
          <w:rFonts w:ascii="Times New Roman" w:eastAsia="Times New Roman" w:hAnsi="Times New Roman" w:cs="Times New Roman"/>
          <w:color w:val="000000"/>
          <w:sz w:val="24"/>
          <w:szCs w:val="24"/>
          <w14:ligatures w14:val="standardContextual"/>
        </w:rPr>
        <w:t>2021</w:t>
      </w:r>
      <w:r w:rsidRPr="006108B7">
        <w:rPr>
          <w:rFonts w:ascii="仿宋" w:eastAsia="仿宋" w:hAnsi="仿宋" w:cs="仿宋" w:hint="eastAsia"/>
          <w:color w:val="000000"/>
          <w:sz w:val="24"/>
          <w:szCs w:val="24"/>
          <w14:ligatures w14:val="standardContextual"/>
        </w:rPr>
        <w:t>年</w:t>
      </w:r>
      <w:r w:rsidRPr="006108B7">
        <w:rPr>
          <w:rFonts w:ascii="Times New Roman" w:eastAsia="Times New Roman" w:hAnsi="Times New Roman" w:cs="Times New Roman"/>
          <w:color w:val="000000"/>
          <w:sz w:val="24"/>
          <w:szCs w:val="24"/>
          <w14:ligatures w14:val="standardContextual"/>
        </w:rPr>
        <w:t>1</w:t>
      </w:r>
      <w:r w:rsidRPr="006108B7">
        <w:rPr>
          <w:rFonts w:ascii="仿宋" w:eastAsia="仿宋" w:hAnsi="仿宋" w:cs="仿宋" w:hint="eastAsia"/>
          <w:color w:val="000000"/>
          <w:sz w:val="24"/>
          <w:szCs w:val="24"/>
          <w14:ligatures w14:val="standardContextual"/>
        </w:rPr>
        <w:t>月</w:t>
      </w:r>
      <w:r w:rsidRPr="006108B7">
        <w:rPr>
          <w:rFonts w:ascii="Times New Roman" w:eastAsia="Times New Roman" w:hAnsi="Times New Roman" w:cs="Times New Roman"/>
          <w:color w:val="000000"/>
          <w:sz w:val="24"/>
          <w:szCs w:val="24"/>
          <w14:ligatures w14:val="standardContextual"/>
        </w:rPr>
        <w:t>1</w:t>
      </w:r>
      <w:r w:rsidRPr="006108B7">
        <w:rPr>
          <w:rFonts w:ascii="仿宋" w:eastAsia="仿宋" w:hAnsi="仿宋" w:cs="仿宋" w:hint="eastAsia"/>
          <w:color w:val="000000"/>
          <w:sz w:val="24"/>
          <w:szCs w:val="24"/>
          <w14:ligatures w14:val="standardContextual"/>
        </w:rPr>
        <w:t>日至</w:t>
      </w:r>
      <w:r w:rsidRPr="006108B7">
        <w:rPr>
          <w:rFonts w:ascii="Times New Roman" w:eastAsia="Times New Roman" w:hAnsi="Times New Roman" w:cs="Times New Roman"/>
          <w:color w:val="000000"/>
          <w:sz w:val="24"/>
          <w:szCs w:val="24"/>
          <w14:ligatures w14:val="standardContextual"/>
        </w:rPr>
        <w:t>2022</w:t>
      </w:r>
      <w:r w:rsidRPr="006108B7">
        <w:rPr>
          <w:rFonts w:ascii="仿宋" w:eastAsia="仿宋" w:hAnsi="仿宋" w:cs="仿宋" w:hint="eastAsia"/>
          <w:color w:val="000000"/>
          <w:sz w:val="24"/>
          <w:szCs w:val="24"/>
          <w14:ligatures w14:val="standardContextual"/>
        </w:rPr>
        <w:t>年</w:t>
      </w:r>
      <w:r w:rsidRPr="006108B7">
        <w:rPr>
          <w:rFonts w:ascii="Times New Roman" w:eastAsia="Times New Roman" w:hAnsi="Times New Roman" w:cs="Times New Roman"/>
          <w:color w:val="000000"/>
          <w:sz w:val="24"/>
          <w:szCs w:val="24"/>
          <w14:ligatures w14:val="standardContextual"/>
        </w:rPr>
        <w:t>12</w:t>
      </w:r>
      <w:r w:rsidRPr="006108B7">
        <w:rPr>
          <w:rFonts w:ascii="仿宋" w:eastAsia="仿宋" w:hAnsi="仿宋" w:cs="仿宋" w:hint="eastAsia"/>
          <w:color w:val="000000"/>
          <w:sz w:val="24"/>
          <w:szCs w:val="24"/>
          <w14:ligatures w14:val="standardContextual"/>
        </w:rPr>
        <w:t>月</w:t>
      </w:r>
      <w:r w:rsidRPr="006108B7">
        <w:rPr>
          <w:rFonts w:ascii="Times New Roman" w:eastAsia="Times New Roman" w:hAnsi="Times New Roman" w:cs="Times New Roman"/>
          <w:color w:val="000000"/>
          <w:sz w:val="24"/>
          <w:szCs w:val="24"/>
          <w14:ligatures w14:val="standardContextual"/>
        </w:rPr>
        <w:t>31</w:t>
      </w:r>
      <w:r w:rsidRPr="006108B7">
        <w:rPr>
          <w:rFonts w:ascii="仿宋" w:eastAsia="仿宋" w:hAnsi="仿宋" w:cs="仿宋" w:hint="eastAsia"/>
          <w:color w:val="000000"/>
          <w:sz w:val="24"/>
          <w:szCs w:val="24"/>
          <w14:ligatures w14:val="standardContextual"/>
        </w:rPr>
        <w:t>日期间。</w:t>
      </w:r>
    </w:p>
    <w:p w14:paraId="1DC519D9"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18.</w:t>
      </w:r>
      <w:r w:rsidRPr="006108B7">
        <w:rPr>
          <w:rFonts w:ascii="黑体" w:eastAsia="黑体" w:hAnsi="黑体" w:cs="黑体" w:hint="eastAsia"/>
          <w:color w:val="000000"/>
          <w:sz w:val="24"/>
          <w:szCs w:val="24"/>
          <w14:ligatures w14:val="standardContextual"/>
        </w:rPr>
        <w:t>连续出版的年度发展报告类成果如何申报？</w:t>
      </w:r>
    </w:p>
    <w:p w14:paraId="2D7D6357"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可以申报，但不能将申报时限内出版的多本报告作为整体申报，只能以某一年度的报告进行单本申报。</w:t>
      </w:r>
    </w:p>
    <w:p w14:paraId="3E58BB5A"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19.</w:t>
      </w:r>
      <w:r w:rsidRPr="006108B7">
        <w:rPr>
          <w:rFonts w:ascii="黑体" w:eastAsia="黑体" w:hAnsi="黑体" w:cs="黑体" w:hint="eastAsia"/>
          <w:color w:val="000000"/>
          <w:sz w:val="24"/>
          <w:szCs w:val="24"/>
          <w14:ligatures w14:val="standardContextual"/>
        </w:rPr>
        <w:t>申报单位对申报成果进行公示的要求是什么？</w:t>
      </w:r>
    </w:p>
    <w:p w14:paraId="6D182EC1" w14:textId="640CDBE0"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lastRenderedPageBreak/>
        <w:t>将拟上报的成果信息（含申报人、申报成果名称、主要作者等）在本单位进行网上公示，公示期不少于</w:t>
      </w:r>
      <w:r w:rsidRPr="006108B7">
        <w:rPr>
          <w:rFonts w:ascii="Times New Roman" w:eastAsia="Times New Roman" w:hAnsi="Times New Roman" w:cs="Times New Roman"/>
          <w:color w:val="000000"/>
          <w:sz w:val="24"/>
          <w:szCs w:val="24"/>
          <w14:ligatures w14:val="standardContextual"/>
        </w:rPr>
        <w:t>5</w:t>
      </w:r>
      <w:proofErr w:type="gramStart"/>
      <w:r w:rsidRPr="006108B7">
        <w:rPr>
          <w:rFonts w:ascii="仿宋" w:eastAsia="仿宋" w:hAnsi="仿宋" w:cs="仿宋" w:hint="eastAsia"/>
          <w:color w:val="000000"/>
          <w:sz w:val="24"/>
          <w:szCs w:val="24"/>
          <w14:ligatures w14:val="standardContextual"/>
        </w:rPr>
        <w:t>个</w:t>
      </w:r>
      <w:proofErr w:type="gramEnd"/>
      <w:r w:rsidRPr="006108B7">
        <w:rPr>
          <w:rFonts w:ascii="仿宋" w:eastAsia="仿宋" w:hAnsi="仿宋" w:cs="仿宋" w:hint="eastAsia"/>
          <w:color w:val="000000"/>
          <w:sz w:val="24"/>
          <w:szCs w:val="24"/>
          <w14:ligatures w14:val="standardContextual"/>
        </w:rPr>
        <w:t>工作日。</w:t>
      </w:r>
    </w:p>
    <w:p w14:paraId="53C691C1"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需要特别注意的是，各单位公示时，对咨询服务报告类成果中名称敏感、不宜对外公开的，须做脱敏处理。</w:t>
      </w:r>
    </w:p>
    <w:p w14:paraId="03D28BD5"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公示无异议或异议处理后再次公示无异议的成果才可以报送，未经公示的申报材料不予受理。</w:t>
      </w:r>
    </w:p>
    <w:p w14:paraId="3F4B2160"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20.</w:t>
      </w:r>
      <w:r w:rsidRPr="006108B7">
        <w:rPr>
          <w:rFonts w:ascii="黑体" w:eastAsia="黑体" w:hAnsi="黑体" w:cs="黑体" w:hint="eastAsia"/>
          <w:color w:val="000000"/>
          <w:sz w:val="24"/>
          <w:szCs w:val="24"/>
          <w14:ligatures w14:val="standardContextual"/>
        </w:rPr>
        <w:t>《申报评审表》校学术委员会意见</w:t>
      </w:r>
      <w:proofErr w:type="gramStart"/>
      <w:r w:rsidRPr="006108B7">
        <w:rPr>
          <w:rFonts w:ascii="黑体" w:eastAsia="黑体" w:hAnsi="黑体" w:cs="黑体" w:hint="eastAsia"/>
          <w:color w:val="000000"/>
          <w:sz w:val="24"/>
          <w:szCs w:val="24"/>
          <w14:ligatures w14:val="standardContextual"/>
        </w:rPr>
        <w:t>栏如何</w:t>
      </w:r>
      <w:proofErr w:type="gramEnd"/>
      <w:r w:rsidRPr="006108B7">
        <w:rPr>
          <w:rFonts w:ascii="黑体" w:eastAsia="黑体" w:hAnsi="黑体" w:cs="黑体" w:hint="eastAsia"/>
          <w:color w:val="000000"/>
          <w:sz w:val="24"/>
          <w:szCs w:val="24"/>
          <w14:ligatures w14:val="standardContextual"/>
        </w:rPr>
        <w:t>签章？</w:t>
      </w:r>
    </w:p>
    <w:p w14:paraId="404C4627"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由校学术委员会主任签字（或盖签名章）或</w:t>
      </w:r>
      <w:proofErr w:type="gramStart"/>
      <w:r w:rsidRPr="006108B7">
        <w:rPr>
          <w:rFonts w:ascii="仿宋" w:eastAsia="仿宋" w:hAnsi="仿宋" w:cs="仿宋" w:hint="eastAsia"/>
          <w:color w:val="000000"/>
          <w:sz w:val="24"/>
          <w:szCs w:val="24"/>
          <w14:ligatures w14:val="standardContextual"/>
        </w:rPr>
        <w:t>盖学术</w:t>
      </w:r>
      <w:proofErr w:type="gramEnd"/>
      <w:r w:rsidRPr="006108B7">
        <w:rPr>
          <w:rFonts w:ascii="仿宋" w:eastAsia="仿宋" w:hAnsi="仿宋" w:cs="仿宋" w:hint="eastAsia"/>
          <w:color w:val="000000"/>
          <w:sz w:val="24"/>
          <w:szCs w:val="24"/>
          <w14:ligatures w14:val="standardContextual"/>
        </w:rPr>
        <w:t>委员会公章。</w:t>
      </w:r>
    </w:p>
    <w:p w14:paraId="241F60F8" w14:textId="77777777" w:rsidR="00194B2B" w:rsidRDefault="006108B7" w:rsidP="006108B7">
      <w:pPr>
        <w:widowControl/>
        <w:spacing w:after="101" w:line="256" w:lineRule="auto"/>
        <w:ind w:left="646"/>
        <w:jc w:val="left"/>
        <w:rPr>
          <w:rFonts w:ascii="黑体" w:eastAsia="黑体" w:hAnsi="黑体" w:cs="黑体"/>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21.</w:t>
      </w:r>
      <w:r w:rsidRPr="006108B7">
        <w:rPr>
          <w:rFonts w:ascii="黑体" w:eastAsia="黑体" w:hAnsi="黑体" w:cs="黑体" w:hint="eastAsia"/>
          <w:color w:val="000000"/>
          <w:sz w:val="24"/>
          <w:szCs w:val="24"/>
          <w14:ligatures w14:val="standardContextual"/>
        </w:rPr>
        <w:t>申报材料是否退还？</w:t>
      </w:r>
    </w:p>
    <w:p w14:paraId="492C1DAF" w14:textId="4A5B1AC9" w:rsidR="006108B7" w:rsidRPr="006108B7" w:rsidRDefault="006108B7" w:rsidP="006108B7">
      <w:pPr>
        <w:widowControl/>
        <w:spacing w:after="101" w:line="256" w:lineRule="auto"/>
        <w:ind w:left="646"/>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无论申报成果是否获奖，所有申报材料一律不再退还。</w:t>
      </w:r>
    </w:p>
    <w:p w14:paraId="0E39460B" w14:textId="77777777" w:rsidR="00194B2B" w:rsidRDefault="006108B7" w:rsidP="006108B7">
      <w:pPr>
        <w:widowControl/>
        <w:spacing w:after="5" w:line="393" w:lineRule="auto"/>
        <w:ind w:left="641"/>
        <w:jc w:val="left"/>
        <w:rPr>
          <w:rFonts w:ascii="黑体" w:eastAsia="黑体" w:hAnsi="黑体" w:cs="黑体"/>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22.</w:t>
      </w:r>
      <w:r w:rsidRPr="006108B7">
        <w:rPr>
          <w:rFonts w:ascii="黑体" w:eastAsia="黑体" w:hAnsi="黑体" w:cs="黑体" w:hint="eastAsia"/>
          <w:color w:val="000000"/>
          <w:sz w:val="24"/>
          <w:szCs w:val="24"/>
          <w14:ligatures w14:val="standardContextual"/>
        </w:rPr>
        <w:t>本届评奖的奖励方式是什么？</w:t>
      </w:r>
    </w:p>
    <w:p w14:paraId="3C7BA268" w14:textId="62D7DCAA" w:rsidR="006108B7" w:rsidRPr="006108B7" w:rsidRDefault="006108B7" w:rsidP="006108B7">
      <w:pPr>
        <w:widowControl/>
        <w:spacing w:after="5" w:line="393" w:lineRule="auto"/>
        <w:ind w:left="641"/>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以省教育厅名义</w:t>
      </w:r>
      <w:proofErr w:type="gramStart"/>
      <w:r w:rsidRPr="006108B7">
        <w:rPr>
          <w:rFonts w:ascii="仿宋" w:eastAsia="仿宋" w:hAnsi="仿宋" w:cs="仿宋" w:hint="eastAsia"/>
          <w:color w:val="000000"/>
          <w:sz w:val="24"/>
          <w:szCs w:val="24"/>
          <w14:ligatures w14:val="standardContextual"/>
        </w:rPr>
        <w:t>向成果</w:t>
      </w:r>
      <w:proofErr w:type="gramEnd"/>
      <w:r w:rsidRPr="006108B7">
        <w:rPr>
          <w:rFonts w:ascii="仿宋" w:eastAsia="仿宋" w:hAnsi="仿宋" w:cs="仿宋" w:hint="eastAsia"/>
          <w:color w:val="000000"/>
          <w:sz w:val="24"/>
          <w:szCs w:val="24"/>
          <w14:ligatures w14:val="standardContextual"/>
        </w:rPr>
        <w:t>申报人颁发证书。</w:t>
      </w:r>
    </w:p>
    <w:p w14:paraId="6E1255D5" w14:textId="77777777" w:rsidR="006108B7" w:rsidRPr="006108B7" w:rsidRDefault="006108B7" w:rsidP="006108B7">
      <w:pPr>
        <w:widowControl/>
        <w:spacing w:after="108" w:line="264" w:lineRule="auto"/>
        <w:ind w:left="641" w:right="147" w:hanging="10"/>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23.</w:t>
      </w:r>
      <w:r w:rsidRPr="006108B7">
        <w:rPr>
          <w:rFonts w:ascii="黑体" w:eastAsia="黑体" w:hAnsi="黑体" w:cs="黑体" w:hint="eastAsia"/>
          <w:color w:val="000000"/>
          <w:sz w:val="24"/>
          <w:szCs w:val="24"/>
          <w14:ligatures w14:val="standardContextual"/>
        </w:rPr>
        <w:t>获奖成果证书有关内容如何确定？</w:t>
      </w:r>
    </w:p>
    <w:p w14:paraId="5073B55A"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获奖成果证书中主要作者及顺序等，与成果实际署名保持一致，填报《申报表》时务必核对确认，提交以后不得更改。证书内容不包含申报者所在单位。</w:t>
      </w:r>
    </w:p>
    <w:p w14:paraId="020129F9" w14:textId="77777777" w:rsidR="006108B7" w:rsidRPr="006108B7" w:rsidRDefault="006108B7" w:rsidP="006108B7">
      <w:pPr>
        <w:widowControl/>
        <w:spacing w:line="324" w:lineRule="auto"/>
        <w:ind w:left="5" w:right="147" w:firstLine="641"/>
        <w:jc w:val="left"/>
        <w:rPr>
          <w:rFonts w:ascii="仿宋" w:eastAsia="仿宋" w:hAnsi="仿宋" w:cs="仿宋" w:hint="eastAsia"/>
          <w:color w:val="000000"/>
          <w:sz w:val="24"/>
          <w:szCs w:val="24"/>
          <w14:ligatures w14:val="standardContextual"/>
        </w:rPr>
      </w:pPr>
      <w:r w:rsidRPr="006108B7">
        <w:rPr>
          <w:rFonts w:ascii="Times New Roman" w:eastAsia="Times New Roman" w:hAnsi="Times New Roman" w:cs="Times New Roman"/>
          <w:color w:val="000000"/>
          <w:sz w:val="24"/>
          <w:szCs w:val="24"/>
          <w14:ligatures w14:val="standardContextual"/>
        </w:rPr>
        <w:t>24.</w:t>
      </w:r>
      <w:r w:rsidRPr="006108B7">
        <w:rPr>
          <w:rFonts w:ascii="黑体" w:eastAsia="黑体" w:hAnsi="黑体" w:cs="黑体" w:hint="eastAsia"/>
          <w:color w:val="000000"/>
          <w:sz w:val="24"/>
          <w:szCs w:val="24"/>
          <w14:ligatures w14:val="standardContextual"/>
        </w:rPr>
        <w:t>评奖申报通知有关内容与原评选表彰办法和奖励办法实施细则不一致时以哪个为准？</w:t>
      </w:r>
    </w:p>
    <w:p w14:paraId="01B3D4A2" w14:textId="77777777" w:rsidR="006108B7" w:rsidRPr="006108B7" w:rsidRDefault="006108B7" w:rsidP="006108B7">
      <w:pPr>
        <w:widowControl/>
        <w:spacing w:after="5" w:line="324" w:lineRule="auto"/>
        <w:ind w:left="-10" w:firstLine="645"/>
        <w:jc w:val="left"/>
        <w:rPr>
          <w:rFonts w:ascii="仿宋" w:eastAsia="仿宋" w:hAnsi="仿宋" w:cs="仿宋" w:hint="eastAsia"/>
          <w:color w:val="000000"/>
          <w:sz w:val="24"/>
          <w:szCs w:val="24"/>
          <w14:ligatures w14:val="standardContextual"/>
        </w:rPr>
      </w:pPr>
      <w:r w:rsidRPr="006108B7">
        <w:rPr>
          <w:rFonts w:ascii="仿宋" w:eastAsia="仿宋" w:hAnsi="仿宋" w:cs="仿宋" w:hint="eastAsia"/>
          <w:color w:val="000000"/>
          <w:sz w:val="24"/>
          <w:szCs w:val="24"/>
          <w14:ligatures w14:val="standardContextual"/>
        </w:rPr>
        <w:t>结合当前实际，为更好推动高校哲学社会科学繁荣发展，本届评奖申报通知对评选表彰办法和奖励办法实施细则进行了适度调整。因此，在申报过程中应以本申报通知规定为准。其他有关事项由省教育厅负责解释。</w:t>
      </w:r>
    </w:p>
    <w:p w14:paraId="032CD0F0" w14:textId="77777777" w:rsidR="00950994" w:rsidRPr="006108B7" w:rsidRDefault="00950994">
      <w:pPr>
        <w:rPr>
          <w:sz w:val="24"/>
          <w:szCs w:val="24"/>
        </w:rPr>
      </w:pPr>
    </w:p>
    <w:sectPr w:rsidR="00950994" w:rsidRPr="006108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E6C5" w14:textId="77777777" w:rsidR="00B306D2" w:rsidRDefault="00B306D2" w:rsidP="00194B2B">
      <w:r>
        <w:separator/>
      </w:r>
    </w:p>
  </w:endnote>
  <w:endnote w:type="continuationSeparator" w:id="0">
    <w:p w14:paraId="4FCC56F5" w14:textId="77777777" w:rsidR="00B306D2" w:rsidRDefault="00B306D2" w:rsidP="001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25166"/>
      <w:docPartObj>
        <w:docPartGallery w:val="Page Numbers (Bottom of Page)"/>
        <w:docPartUnique/>
      </w:docPartObj>
    </w:sdtPr>
    <w:sdtContent>
      <w:p w14:paraId="35D425C8" w14:textId="182CCD5F" w:rsidR="00194B2B" w:rsidRDefault="00194B2B">
        <w:pPr>
          <w:pStyle w:val="a6"/>
          <w:jc w:val="center"/>
        </w:pPr>
        <w:r>
          <w:fldChar w:fldCharType="begin"/>
        </w:r>
        <w:r>
          <w:instrText>PAGE   \* MERGEFORMAT</w:instrText>
        </w:r>
        <w:r>
          <w:fldChar w:fldCharType="separate"/>
        </w:r>
        <w:r>
          <w:rPr>
            <w:lang w:val="zh-CN"/>
          </w:rPr>
          <w:t>2</w:t>
        </w:r>
        <w:r>
          <w:fldChar w:fldCharType="end"/>
        </w:r>
      </w:p>
    </w:sdtContent>
  </w:sdt>
  <w:p w14:paraId="3D84297B" w14:textId="77777777" w:rsidR="00194B2B" w:rsidRDefault="00194B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5FB0" w14:textId="77777777" w:rsidR="00B306D2" w:rsidRDefault="00B306D2" w:rsidP="00194B2B">
      <w:r>
        <w:separator/>
      </w:r>
    </w:p>
  </w:footnote>
  <w:footnote w:type="continuationSeparator" w:id="0">
    <w:p w14:paraId="51E71976" w14:textId="77777777" w:rsidR="00B306D2" w:rsidRDefault="00B306D2" w:rsidP="0019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1CE3"/>
    <w:multiLevelType w:val="hybridMultilevel"/>
    <w:tmpl w:val="A92C6C28"/>
    <w:lvl w:ilvl="0" w:tplc="B8F63F16">
      <w:start w:val="1"/>
      <w:numFmt w:val="decimal"/>
      <w:lvlText w:val="（%1）"/>
      <w:lvlJc w:val="left"/>
      <w:pPr>
        <w:ind w:left="318"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1" w:tplc="92847C22">
      <w:start w:val="1"/>
      <w:numFmt w:val="lowerLetter"/>
      <w:lvlText w:val="%2"/>
      <w:lvlJc w:val="left"/>
      <w:pPr>
        <w:ind w:left="172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2" w:tplc="A28C6362">
      <w:start w:val="1"/>
      <w:numFmt w:val="lowerRoman"/>
      <w:lvlText w:val="%3"/>
      <w:lvlJc w:val="left"/>
      <w:pPr>
        <w:ind w:left="244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3" w:tplc="17509FC2">
      <w:start w:val="1"/>
      <w:numFmt w:val="decimal"/>
      <w:lvlText w:val="%4"/>
      <w:lvlJc w:val="left"/>
      <w:pPr>
        <w:ind w:left="316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4" w:tplc="65BA1E64">
      <w:start w:val="1"/>
      <w:numFmt w:val="lowerLetter"/>
      <w:lvlText w:val="%5"/>
      <w:lvlJc w:val="left"/>
      <w:pPr>
        <w:ind w:left="388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5" w:tplc="3F24A5CE">
      <w:start w:val="1"/>
      <w:numFmt w:val="lowerRoman"/>
      <w:lvlText w:val="%6"/>
      <w:lvlJc w:val="left"/>
      <w:pPr>
        <w:ind w:left="460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6" w:tplc="68DE9A22">
      <w:start w:val="1"/>
      <w:numFmt w:val="decimal"/>
      <w:lvlText w:val="%7"/>
      <w:lvlJc w:val="left"/>
      <w:pPr>
        <w:ind w:left="532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7" w:tplc="8CA8A9D6">
      <w:start w:val="1"/>
      <w:numFmt w:val="lowerLetter"/>
      <w:lvlText w:val="%8"/>
      <w:lvlJc w:val="left"/>
      <w:pPr>
        <w:ind w:left="604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8" w:tplc="0B24B4D6">
      <w:start w:val="1"/>
      <w:numFmt w:val="lowerRoman"/>
      <w:lvlText w:val="%9"/>
      <w:lvlJc w:val="left"/>
      <w:pPr>
        <w:ind w:left="6763"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abstractNum>
  <w:abstractNum w:abstractNumId="1" w15:restartNumberingAfterBreak="0">
    <w:nsid w:val="2D170218"/>
    <w:multiLevelType w:val="hybridMultilevel"/>
    <w:tmpl w:val="68363C88"/>
    <w:lvl w:ilvl="0" w:tplc="81C047AE">
      <w:start w:val="1"/>
      <w:numFmt w:val="decimal"/>
      <w:lvlText w:val="（%1）"/>
      <w:lvlJc w:val="left"/>
      <w:pPr>
        <w:ind w:left="1355" w:hanging="720"/>
      </w:pPr>
      <w:rPr>
        <w:rFonts w:hint="default"/>
      </w:rPr>
    </w:lvl>
    <w:lvl w:ilvl="1" w:tplc="04090019" w:tentative="1">
      <w:start w:val="1"/>
      <w:numFmt w:val="lowerLetter"/>
      <w:lvlText w:val="%2)"/>
      <w:lvlJc w:val="left"/>
      <w:pPr>
        <w:ind w:left="1515" w:hanging="440"/>
      </w:pPr>
    </w:lvl>
    <w:lvl w:ilvl="2" w:tplc="0409001B" w:tentative="1">
      <w:start w:val="1"/>
      <w:numFmt w:val="lowerRoman"/>
      <w:lvlText w:val="%3."/>
      <w:lvlJc w:val="right"/>
      <w:pPr>
        <w:ind w:left="1955" w:hanging="440"/>
      </w:pPr>
    </w:lvl>
    <w:lvl w:ilvl="3" w:tplc="0409000F" w:tentative="1">
      <w:start w:val="1"/>
      <w:numFmt w:val="decimal"/>
      <w:lvlText w:val="%4."/>
      <w:lvlJc w:val="left"/>
      <w:pPr>
        <w:ind w:left="2395" w:hanging="440"/>
      </w:pPr>
    </w:lvl>
    <w:lvl w:ilvl="4" w:tplc="04090019" w:tentative="1">
      <w:start w:val="1"/>
      <w:numFmt w:val="lowerLetter"/>
      <w:lvlText w:val="%5)"/>
      <w:lvlJc w:val="left"/>
      <w:pPr>
        <w:ind w:left="2835" w:hanging="440"/>
      </w:pPr>
    </w:lvl>
    <w:lvl w:ilvl="5" w:tplc="0409001B" w:tentative="1">
      <w:start w:val="1"/>
      <w:numFmt w:val="lowerRoman"/>
      <w:lvlText w:val="%6."/>
      <w:lvlJc w:val="right"/>
      <w:pPr>
        <w:ind w:left="3275" w:hanging="440"/>
      </w:pPr>
    </w:lvl>
    <w:lvl w:ilvl="6" w:tplc="0409000F" w:tentative="1">
      <w:start w:val="1"/>
      <w:numFmt w:val="decimal"/>
      <w:lvlText w:val="%7."/>
      <w:lvlJc w:val="left"/>
      <w:pPr>
        <w:ind w:left="3715" w:hanging="440"/>
      </w:pPr>
    </w:lvl>
    <w:lvl w:ilvl="7" w:tplc="04090019" w:tentative="1">
      <w:start w:val="1"/>
      <w:numFmt w:val="lowerLetter"/>
      <w:lvlText w:val="%8)"/>
      <w:lvlJc w:val="left"/>
      <w:pPr>
        <w:ind w:left="4155" w:hanging="440"/>
      </w:pPr>
    </w:lvl>
    <w:lvl w:ilvl="8" w:tplc="0409001B" w:tentative="1">
      <w:start w:val="1"/>
      <w:numFmt w:val="lowerRoman"/>
      <w:lvlText w:val="%9."/>
      <w:lvlJc w:val="right"/>
      <w:pPr>
        <w:ind w:left="4595" w:hanging="440"/>
      </w:pPr>
    </w:lvl>
  </w:abstractNum>
  <w:abstractNum w:abstractNumId="2" w15:restartNumberingAfterBreak="0">
    <w:nsid w:val="4D3D561D"/>
    <w:multiLevelType w:val="hybridMultilevel"/>
    <w:tmpl w:val="CE54F5B4"/>
    <w:lvl w:ilvl="0" w:tplc="A2F2B04C">
      <w:start w:val="1"/>
      <w:numFmt w:val="decimal"/>
      <w:lvlText w:val="（%1）"/>
      <w:lvlJc w:val="left"/>
      <w:pPr>
        <w:ind w:left="318"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1" w:tplc="D308706A">
      <w:start w:val="1"/>
      <w:numFmt w:val="lowerLetter"/>
      <w:lvlText w:val="%2"/>
      <w:lvlJc w:val="left"/>
      <w:pPr>
        <w:ind w:left="171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2" w:tplc="30688842">
      <w:start w:val="1"/>
      <w:numFmt w:val="lowerRoman"/>
      <w:lvlText w:val="%3"/>
      <w:lvlJc w:val="left"/>
      <w:pPr>
        <w:ind w:left="243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3" w:tplc="F10012AE">
      <w:start w:val="1"/>
      <w:numFmt w:val="decimal"/>
      <w:lvlText w:val="%4"/>
      <w:lvlJc w:val="left"/>
      <w:pPr>
        <w:ind w:left="315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4" w:tplc="2144A6A2">
      <w:start w:val="1"/>
      <w:numFmt w:val="lowerLetter"/>
      <w:lvlText w:val="%5"/>
      <w:lvlJc w:val="left"/>
      <w:pPr>
        <w:ind w:left="387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5" w:tplc="47DC33A4">
      <w:start w:val="1"/>
      <w:numFmt w:val="lowerRoman"/>
      <w:lvlText w:val="%6"/>
      <w:lvlJc w:val="left"/>
      <w:pPr>
        <w:ind w:left="459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6" w:tplc="6A14F2B6">
      <w:start w:val="1"/>
      <w:numFmt w:val="decimal"/>
      <w:lvlText w:val="%7"/>
      <w:lvlJc w:val="left"/>
      <w:pPr>
        <w:ind w:left="531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7" w:tplc="B81445D2">
      <w:start w:val="1"/>
      <w:numFmt w:val="lowerLetter"/>
      <w:lvlText w:val="%8"/>
      <w:lvlJc w:val="left"/>
      <w:pPr>
        <w:ind w:left="603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lvl w:ilvl="8" w:tplc="14DE03A0">
      <w:start w:val="1"/>
      <w:numFmt w:val="lowerRoman"/>
      <w:lvlText w:val="%9"/>
      <w:lvlJc w:val="left"/>
      <w:pPr>
        <w:ind w:left="6752" w:firstLine="0"/>
      </w:pPr>
      <w:rPr>
        <w:rFonts w:ascii="仿宋" w:eastAsia="仿宋" w:hAnsi="仿宋" w:cs="仿宋"/>
        <w:b w:val="0"/>
        <w:i w:val="0"/>
        <w:strike w:val="0"/>
        <w:dstrike w:val="0"/>
        <w:color w:val="000000"/>
        <w:sz w:val="32"/>
        <w:szCs w:val="32"/>
        <w:u w:val="none" w:color="000000"/>
        <w:effect w:val="none"/>
        <w:bdr w:val="none" w:sz="0" w:space="0" w:color="auto" w:frame="1"/>
        <w:vertAlign w:val="baseline"/>
      </w:rPr>
    </w:lvl>
  </w:abstractNum>
  <w:abstractNum w:abstractNumId="3" w15:restartNumberingAfterBreak="0">
    <w:nsid w:val="767C3E38"/>
    <w:multiLevelType w:val="hybridMultilevel"/>
    <w:tmpl w:val="E842DFA6"/>
    <w:lvl w:ilvl="0" w:tplc="9AA097E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062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896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170674">
    <w:abstractNumId w:val="3"/>
  </w:num>
  <w:num w:numId="4" w16cid:durableId="496118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B7"/>
    <w:rsid w:val="00194B2B"/>
    <w:rsid w:val="006108B7"/>
    <w:rsid w:val="00950994"/>
    <w:rsid w:val="00B30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5527"/>
  <w15:chartTrackingRefBased/>
  <w15:docId w15:val="{BC5C6570-AE79-4916-A6F3-54EAB7A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8B7"/>
    <w:pPr>
      <w:ind w:firstLineChars="200" w:firstLine="420"/>
    </w:pPr>
  </w:style>
  <w:style w:type="paragraph" w:styleId="a4">
    <w:name w:val="header"/>
    <w:basedOn w:val="a"/>
    <w:link w:val="a5"/>
    <w:uiPriority w:val="99"/>
    <w:unhideWhenUsed/>
    <w:rsid w:val="00194B2B"/>
    <w:pPr>
      <w:tabs>
        <w:tab w:val="center" w:pos="4153"/>
        <w:tab w:val="right" w:pos="8306"/>
      </w:tabs>
      <w:snapToGrid w:val="0"/>
      <w:jc w:val="center"/>
    </w:pPr>
    <w:rPr>
      <w:sz w:val="18"/>
      <w:szCs w:val="18"/>
    </w:rPr>
  </w:style>
  <w:style w:type="character" w:customStyle="1" w:styleId="a5">
    <w:name w:val="页眉 字符"/>
    <w:basedOn w:val="a0"/>
    <w:link w:val="a4"/>
    <w:uiPriority w:val="99"/>
    <w:rsid w:val="00194B2B"/>
    <w:rPr>
      <w:sz w:val="18"/>
      <w:szCs w:val="18"/>
    </w:rPr>
  </w:style>
  <w:style w:type="paragraph" w:styleId="a6">
    <w:name w:val="footer"/>
    <w:basedOn w:val="a"/>
    <w:link w:val="a7"/>
    <w:uiPriority w:val="99"/>
    <w:unhideWhenUsed/>
    <w:rsid w:val="00194B2B"/>
    <w:pPr>
      <w:tabs>
        <w:tab w:val="center" w:pos="4153"/>
        <w:tab w:val="right" w:pos="8306"/>
      </w:tabs>
      <w:snapToGrid w:val="0"/>
      <w:jc w:val="left"/>
    </w:pPr>
    <w:rPr>
      <w:sz w:val="18"/>
      <w:szCs w:val="18"/>
    </w:rPr>
  </w:style>
  <w:style w:type="character" w:customStyle="1" w:styleId="a7">
    <w:name w:val="页脚 字符"/>
    <w:basedOn w:val="a0"/>
    <w:link w:val="a6"/>
    <w:uiPriority w:val="99"/>
    <w:rsid w:val="00194B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1</cp:revision>
  <dcterms:created xsi:type="dcterms:W3CDTF">2023-11-17T07:47:00Z</dcterms:created>
  <dcterms:modified xsi:type="dcterms:W3CDTF">2023-11-17T08:01:00Z</dcterms:modified>
</cp:coreProperties>
</file>