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80" w:lineRule="exact"/>
        <w:rPr>
          <w:rFonts w:eastAsia="方正黑体_GBK"/>
          <w:spacing w:val="2"/>
          <w:sz w:val="32"/>
          <w:szCs w:val="32"/>
        </w:rPr>
      </w:pPr>
      <w:r>
        <w:rPr>
          <w:rFonts w:eastAsia="方正黑体_GBK"/>
          <w:spacing w:val="2"/>
          <w:sz w:val="32"/>
          <w:szCs w:val="32"/>
        </w:rPr>
        <w:t>附件</w:t>
      </w:r>
    </w:p>
    <w:p>
      <w:pPr>
        <w:autoSpaceDE w:val="0"/>
        <w:autoSpaceDN w:val="0"/>
        <w:adjustRightInd w:val="0"/>
        <w:snapToGrid w:val="0"/>
        <w:spacing w:line="580" w:lineRule="exact"/>
        <w:rPr>
          <w:rFonts w:eastAsia="方正仿宋_GBK"/>
          <w:spacing w:val="2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方正小标宋_GBK"/>
          <w:spacing w:val="2"/>
          <w:sz w:val="44"/>
          <w:szCs w:val="44"/>
        </w:rPr>
      </w:pPr>
      <w:bookmarkStart w:id="0" w:name="_GoBack"/>
      <w:r>
        <w:rPr>
          <w:rFonts w:eastAsia="方正小标宋_GBK"/>
          <w:spacing w:val="2"/>
          <w:sz w:val="44"/>
          <w:szCs w:val="44"/>
        </w:rPr>
        <w:t>2022年度南京市软科学研究计划项目指南</w:t>
      </w:r>
      <w:bookmarkEnd w:id="0"/>
    </w:p>
    <w:p>
      <w:pPr>
        <w:autoSpaceDE w:val="0"/>
        <w:autoSpaceDN w:val="0"/>
        <w:adjustRightInd w:val="0"/>
        <w:snapToGrid w:val="0"/>
        <w:spacing w:line="580" w:lineRule="exact"/>
        <w:rPr>
          <w:rFonts w:eastAsia="方正仿宋_GBK"/>
          <w:spacing w:val="2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黑体_GBK"/>
          <w:spacing w:val="2"/>
          <w:sz w:val="32"/>
          <w:szCs w:val="32"/>
        </w:rPr>
      </w:pPr>
      <w:r>
        <w:rPr>
          <w:rFonts w:hint="eastAsia" w:eastAsia="方正黑体_GBK"/>
          <w:spacing w:val="2"/>
          <w:sz w:val="32"/>
          <w:szCs w:val="32"/>
        </w:rPr>
        <w:t>一、定向项目（另行组织）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方正楷体_GBK"/>
          <w:spacing w:val="2"/>
          <w:sz w:val="32"/>
          <w:szCs w:val="32"/>
        </w:rPr>
      </w:pPr>
      <w:r>
        <w:rPr>
          <w:rFonts w:eastAsia="方正楷体_GBK"/>
          <w:spacing w:val="2"/>
          <w:sz w:val="32"/>
          <w:szCs w:val="32"/>
        </w:rPr>
        <w:t>研究方向：南京市进一步深化科技体制综合改革举措的研究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仿宋_GBK"/>
          <w:spacing w:val="2"/>
          <w:sz w:val="32"/>
          <w:szCs w:val="32"/>
        </w:rPr>
      </w:pPr>
      <w:r>
        <w:rPr>
          <w:rFonts w:hint="eastAsia" w:eastAsia="方正仿宋_GBK"/>
          <w:b/>
          <w:spacing w:val="2"/>
          <w:sz w:val="32"/>
          <w:szCs w:val="32"/>
        </w:rPr>
        <w:t>主要内容：</w:t>
      </w:r>
      <w:r>
        <w:rPr>
          <w:rFonts w:hint="eastAsia" w:eastAsia="方正仿宋_GBK"/>
          <w:spacing w:val="2"/>
          <w:sz w:val="32"/>
          <w:szCs w:val="32"/>
        </w:rPr>
        <w:t>系统总结南京科技创新领域的比较优势，分析南京进一步深化科技体制综合改革的着手点与发力点，深入调研、借鉴国内先进省、市优秀改革经验做法，为南京制订科技体制综合改革行动方案提供理论支撑。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黑体_GBK"/>
          <w:spacing w:val="2"/>
          <w:sz w:val="32"/>
          <w:szCs w:val="32"/>
        </w:rPr>
      </w:pPr>
      <w:r>
        <w:rPr>
          <w:rFonts w:hint="eastAsia" w:eastAsia="方正黑体_GBK"/>
          <w:spacing w:val="2"/>
          <w:sz w:val="32"/>
          <w:szCs w:val="32"/>
        </w:rPr>
        <w:t>二、重点项目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楷体_GBK"/>
          <w:spacing w:val="2"/>
          <w:sz w:val="32"/>
          <w:szCs w:val="32"/>
        </w:rPr>
      </w:pPr>
      <w:r>
        <w:rPr>
          <w:rFonts w:hint="eastAsia" w:eastAsia="方正楷体_GBK"/>
          <w:spacing w:val="2"/>
          <w:sz w:val="32"/>
          <w:szCs w:val="32"/>
        </w:rPr>
        <w:t>指南方向1：高能级重大创新载体培育建设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仿宋_GBK"/>
          <w:spacing w:val="2"/>
          <w:sz w:val="32"/>
          <w:szCs w:val="32"/>
        </w:rPr>
      </w:pPr>
      <w:r>
        <w:rPr>
          <w:rFonts w:hint="eastAsia" w:eastAsia="方正仿宋_GBK"/>
          <w:spacing w:val="2"/>
          <w:sz w:val="32"/>
          <w:szCs w:val="32"/>
        </w:rPr>
        <w:t>南京培育国家战略科技力量的策略研究；重大科技创新平台建设模式及投入机制的研究；高水平、平台型新型研发机构培育机制研究。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楷体_GBK"/>
          <w:spacing w:val="2"/>
          <w:sz w:val="32"/>
          <w:szCs w:val="32"/>
        </w:rPr>
      </w:pPr>
      <w:r>
        <w:rPr>
          <w:rFonts w:hint="eastAsia" w:eastAsia="方正楷体_GBK"/>
          <w:spacing w:val="2"/>
          <w:sz w:val="32"/>
          <w:szCs w:val="32"/>
        </w:rPr>
        <w:t>指南方向2：深化高新园区体制机制改革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仿宋_GBK"/>
          <w:spacing w:val="2"/>
          <w:sz w:val="32"/>
          <w:szCs w:val="32"/>
        </w:rPr>
      </w:pPr>
      <w:r>
        <w:rPr>
          <w:rFonts w:hint="eastAsia" w:eastAsia="方正仿宋_GBK"/>
          <w:spacing w:val="2"/>
          <w:sz w:val="32"/>
          <w:szCs w:val="32"/>
        </w:rPr>
        <w:t>科技园区绿色发展评价和驱动机制研究；高新园区去行政化改革路径研究；高新园区创新型产业集群和未来产业培育机制研究。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楷体_GBK"/>
          <w:spacing w:val="2"/>
          <w:sz w:val="32"/>
          <w:szCs w:val="32"/>
        </w:rPr>
      </w:pPr>
      <w:r>
        <w:rPr>
          <w:rFonts w:hint="eastAsia" w:eastAsia="方正楷体_GBK"/>
          <w:spacing w:val="2"/>
          <w:sz w:val="32"/>
          <w:szCs w:val="32"/>
        </w:rPr>
        <w:t>指南方向3：产业高质量发展和企业创新发展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仿宋_GBK"/>
          <w:spacing w:val="2"/>
          <w:sz w:val="32"/>
          <w:szCs w:val="32"/>
        </w:rPr>
      </w:pPr>
      <w:r>
        <w:rPr>
          <w:rFonts w:hint="eastAsia" w:eastAsia="方正仿宋_GBK"/>
          <w:spacing w:val="2"/>
          <w:sz w:val="32"/>
          <w:szCs w:val="32"/>
        </w:rPr>
        <w:t>提升南京生物医药产业、集成电路产业创新能力的路径研究；科技支撑南京数字经济发展的对策研究；南京创新型领军企业培育机制研究。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楷体_GBK"/>
          <w:spacing w:val="2"/>
          <w:sz w:val="32"/>
          <w:szCs w:val="32"/>
        </w:rPr>
      </w:pPr>
      <w:r>
        <w:rPr>
          <w:rFonts w:hint="eastAsia" w:eastAsia="方正楷体_GBK"/>
          <w:spacing w:val="2"/>
          <w:sz w:val="32"/>
          <w:szCs w:val="32"/>
        </w:rPr>
        <w:t>指南方向4：科技创新创业生态优化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仿宋_GBK"/>
          <w:spacing w:val="2"/>
          <w:sz w:val="32"/>
          <w:szCs w:val="32"/>
        </w:rPr>
      </w:pPr>
      <w:r>
        <w:rPr>
          <w:rFonts w:hint="eastAsia" w:eastAsia="方正仿宋_GBK"/>
          <w:spacing w:val="2"/>
          <w:sz w:val="32"/>
          <w:szCs w:val="32"/>
        </w:rPr>
        <w:t xml:space="preserve">科技金融服务创新模式研究；南京技术转移体系高质量建设发展对策研究；南京科技创新政策绩效评估体系建设研究。 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楷体_GBK"/>
          <w:spacing w:val="2"/>
          <w:sz w:val="32"/>
          <w:szCs w:val="32"/>
        </w:rPr>
      </w:pPr>
      <w:r>
        <w:rPr>
          <w:rFonts w:hint="eastAsia" w:eastAsia="方正楷体_GBK"/>
          <w:spacing w:val="2"/>
          <w:sz w:val="32"/>
          <w:szCs w:val="32"/>
        </w:rPr>
        <w:t>指南方向5：科技人才引进培育机制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仿宋_GBK"/>
          <w:spacing w:val="2"/>
          <w:sz w:val="32"/>
          <w:szCs w:val="32"/>
        </w:rPr>
      </w:pPr>
      <w:r>
        <w:rPr>
          <w:rFonts w:hint="eastAsia" w:eastAsia="方正仿宋_GBK"/>
          <w:spacing w:val="2"/>
          <w:sz w:val="32"/>
          <w:szCs w:val="32"/>
        </w:rPr>
        <w:t>高层次创新创业人才引进对策研究；青年科技人才培育机制研究；科技人才分类评价标准与体系研究。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楷体_GBK"/>
          <w:spacing w:val="2"/>
          <w:sz w:val="32"/>
          <w:szCs w:val="32"/>
        </w:rPr>
      </w:pPr>
      <w:r>
        <w:rPr>
          <w:rFonts w:hint="eastAsia" w:eastAsia="方正楷体_GBK"/>
          <w:spacing w:val="2"/>
          <w:sz w:val="32"/>
          <w:szCs w:val="32"/>
        </w:rPr>
        <w:t>指南方向6：推动区域创新和开放合作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仿宋_GBK"/>
          <w:spacing w:val="2"/>
          <w:sz w:val="32"/>
          <w:szCs w:val="32"/>
        </w:rPr>
      </w:pPr>
      <w:r>
        <w:rPr>
          <w:rFonts w:hint="eastAsia" w:eastAsia="方正仿宋_GBK"/>
          <w:spacing w:val="2"/>
          <w:sz w:val="32"/>
          <w:szCs w:val="32"/>
        </w:rPr>
        <w:t>南京都市圈、长三角一体化区域合作路径研究；海外研发中心、离岸创新基地、外资研发机构建设模式研究；苏南国家自主创新示范区一体化发展机制研究。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楷体_GBK"/>
          <w:spacing w:val="2"/>
          <w:sz w:val="32"/>
          <w:szCs w:val="32"/>
        </w:rPr>
      </w:pPr>
      <w:r>
        <w:rPr>
          <w:rFonts w:hint="eastAsia" w:eastAsia="方正楷体_GBK"/>
          <w:spacing w:val="2"/>
          <w:sz w:val="32"/>
          <w:szCs w:val="32"/>
        </w:rPr>
        <w:t>指南方向7：科技治理现代化能力建设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仿宋_GBK"/>
          <w:spacing w:val="2"/>
          <w:sz w:val="32"/>
          <w:szCs w:val="32"/>
        </w:rPr>
      </w:pPr>
      <w:r>
        <w:rPr>
          <w:rFonts w:hint="eastAsia" w:eastAsia="方正仿宋_GBK"/>
          <w:spacing w:val="2"/>
          <w:sz w:val="32"/>
          <w:szCs w:val="32"/>
        </w:rPr>
        <w:t>南京科研诚信建设路径与机制研究；南京提升科技安全领域风险防范化解能力研究；南京科技资源配置与结构优化研究。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楷体_GBK"/>
          <w:spacing w:val="2"/>
          <w:sz w:val="32"/>
          <w:szCs w:val="32"/>
        </w:rPr>
      </w:pPr>
      <w:r>
        <w:rPr>
          <w:rFonts w:hint="eastAsia" w:eastAsia="方正楷体_GBK"/>
          <w:spacing w:val="2"/>
          <w:sz w:val="32"/>
          <w:szCs w:val="32"/>
        </w:rPr>
        <w:t>指南方向8：科技惠民和科学素质提升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仿宋_GBK"/>
          <w:spacing w:val="2"/>
          <w:sz w:val="32"/>
          <w:szCs w:val="32"/>
        </w:rPr>
      </w:pPr>
      <w:r>
        <w:rPr>
          <w:rFonts w:hint="eastAsia" w:eastAsia="方正仿宋_GBK"/>
          <w:spacing w:val="2"/>
          <w:sz w:val="32"/>
          <w:szCs w:val="32"/>
        </w:rPr>
        <w:t>南京碳中和、碳达峰技术发展路线研究；乡村科技振兴和现代农业高质量发展路径研究；南京科普基地建设提质增效路径研究。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eastAsia="方正黑体_GBK"/>
          <w:spacing w:val="2"/>
          <w:sz w:val="32"/>
          <w:szCs w:val="32"/>
        </w:rPr>
      </w:pPr>
      <w:r>
        <w:rPr>
          <w:rFonts w:eastAsia="方正黑体_GBK"/>
          <w:spacing w:val="2"/>
          <w:sz w:val="32"/>
          <w:szCs w:val="32"/>
        </w:rPr>
        <w:t>三、一般项目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方正仿宋_GBK"/>
          <w:spacing w:val="2"/>
          <w:sz w:val="32"/>
          <w:szCs w:val="32"/>
        </w:rPr>
      </w:pPr>
      <w:r>
        <w:rPr>
          <w:rFonts w:hint="eastAsia" w:eastAsia="方正仿宋_GBK"/>
          <w:spacing w:val="2"/>
          <w:sz w:val="32"/>
          <w:szCs w:val="32"/>
        </w:rPr>
        <w:t>聚焦南京科技创新等社会民生领域，不设指南方向，由申报单位自主选题。</w:t>
      </w:r>
    </w:p>
    <w:p/>
    <w:sectPr>
      <w:pgSz w:w="11906" w:h="16838"/>
      <w:pgMar w:top="2098" w:right="1588" w:bottom="1701" w:left="1588" w:header="720" w:footer="1247" w:gutter="0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鼎简大宋">
    <w:altName w:val="苹方-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13D3C"/>
    <w:rsid w:val="3BF1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19" w:beforeLines="0" w:afterLines="0"/>
      <w:ind w:left="111"/>
    </w:pPr>
    <w:rPr>
      <w:rFonts w:hint="eastAsia" w:ascii="方正仿宋_GBK" w:hAnsi="方正仿宋_GBK" w:eastAsia="方正仿宋_GBK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2022-04-18T15:25:00Z</dcterms:created>
  <dc:creator>fiona</dc:creator>
  <cp:lastModifiedBy>fiona</cp:lastModifiedBy>
  <dcterms:modified xsi:type="dcterms:W3CDTF">2022-04-18T15:25:50Z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